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D1753" w14:textId="77777777" w:rsidR="004B0300" w:rsidRPr="004B0300" w:rsidRDefault="004B0300" w:rsidP="004B0300">
      <w:pPr>
        <w:spacing w:before="600" w:after="0" w:line="240" w:lineRule="auto"/>
        <w:jc w:val="both"/>
        <w:rPr>
          <w:rFonts w:ascii="Times New Roman" w:eastAsia="Times New Roman" w:hAnsi="Times New Roman" w:cs="Times New Roman"/>
          <w:b/>
          <w:bCs/>
          <w:color w:val="000000"/>
          <w:sz w:val="32"/>
          <w:szCs w:val="32"/>
        </w:rPr>
      </w:pPr>
      <w:r w:rsidRPr="004B0300">
        <w:rPr>
          <w:rFonts w:ascii="Times New Roman" w:eastAsia="Times New Roman" w:hAnsi="Times New Roman" w:cs="Times New Roman"/>
          <w:b/>
          <w:bCs/>
          <w:color w:val="000000"/>
          <w:sz w:val="32"/>
          <w:szCs w:val="32"/>
        </w:rPr>
        <w:t xml:space="preserve">CHAPTER 9 </w:t>
      </w:r>
    </w:p>
    <w:p w14:paraId="3FB899C8" w14:textId="42AE74CA" w:rsidR="004B0300" w:rsidRPr="004B0300" w:rsidRDefault="004B0300" w:rsidP="004B0300">
      <w:pPr>
        <w:spacing w:before="600" w:after="0" w:line="240" w:lineRule="auto"/>
        <w:jc w:val="both"/>
        <w:rPr>
          <w:rFonts w:ascii="Times New Roman" w:eastAsia="Times New Roman" w:hAnsi="Times New Roman" w:cs="Times New Roman"/>
          <w:b/>
          <w:bCs/>
          <w:color w:val="000000"/>
          <w:sz w:val="32"/>
          <w:szCs w:val="32"/>
        </w:rPr>
      </w:pPr>
      <w:r w:rsidRPr="004B0300">
        <w:rPr>
          <w:rFonts w:ascii="Times New Roman" w:eastAsia="Times New Roman" w:hAnsi="Times New Roman" w:cs="Times New Roman"/>
          <w:b/>
          <w:bCs/>
          <w:color w:val="000000"/>
          <w:sz w:val="32"/>
          <w:szCs w:val="32"/>
        </w:rPr>
        <w:t xml:space="preserve">CONFLICT MANAGEMENT PROCESS </w:t>
      </w:r>
    </w:p>
    <w:p w14:paraId="210DAA01" w14:textId="27F0561D" w:rsidR="004B0300" w:rsidRPr="004B0300" w:rsidRDefault="004B0300" w:rsidP="004B0300">
      <w:pPr>
        <w:spacing w:before="600" w:after="0" w:line="240" w:lineRule="auto"/>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A manager and an employee of a consulting firm disagree about how to best organize a report for a client. Two coworkers at a fast-food restaurant find themselves in a heated discussion about who is going to be stuck working the weekend shift. Representatives of a school district and a </w:t>
      </w:r>
      <w:proofErr w:type="gramStart"/>
      <w:r w:rsidRPr="004B0300">
        <w:rPr>
          <w:rFonts w:ascii="Times New Roman" w:eastAsia="Times New Roman" w:hAnsi="Times New Roman" w:cs="Times New Roman"/>
          <w:color w:val="000000"/>
          <w:sz w:val="24"/>
          <w:szCs w:val="24"/>
        </w:rPr>
        <w:t>teac</w:t>
      </w:r>
      <w:bookmarkStart w:id="0" w:name="_GoBack"/>
      <w:bookmarkEnd w:id="0"/>
      <w:r w:rsidRPr="004B0300">
        <w:rPr>
          <w:rFonts w:ascii="Times New Roman" w:eastAsia="Times New Roman" w:hAnsi="Times New Roman" w:cs="Times New Roman"/>
          <w:color w:val="000000"/>
          <w:sz w:val="24"/>
          <w:szCs w:val="24"/>
        </w:rPr>
        <w:t>hers</w:t>
      </w:r>
      <w:proofErr w:type="gramEnd"/>
      <w:r w:rsidRPr="004B0300">
        <w:rPr>
          <w:rFonts w:ascii="Times New Roman" w:eastAsia="Times New Roman" w:hAnsi="Times New Roman" w:cs="Times New Roman"/>
          <w:color w:val="000000"/>
          <w:sz w:val="24"/>
          <w:szCs w:val="24"/>
        </w:rPr>
        <w:t xml:space="preserve"> union sit down to hammer out the details of a labor agreement. An automobile company’s manufacturing division strongly opposes a set of design changes proposed by research and development.</w:t>
      </w:r>
    </w:p>
    <w:p w14:paraId="243FB983"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All these scenarios are examples of a pervasive part of organizational life—conflict. Conflict can be both destructive and productive. It can destroy work relationships or create the impetus for needed organizational change. Through communication, organizational members create and work through conflicts in ways that can be either functional or dysfunctional. In this chapter, we explore the role of conflict in organizational life. First, we conceptualize the issue by defining conflict and then discuss levels of conflict and phases in the conflict process. Following this, we look at communicative processes for managing conflict by considering individual conflict styles, the processes of negotiation and bargaining, and the role of third parties in settling organizational disputes. We then look at personal, relational, and organizational influences on the conflict management process. Finally, we consider a feminist view of conflict and negotiation that shifts our attention from exchange models to a focus on dialogue and community.</w:t>
      </w:r>
    </w:p>
    <w:p w14:paraId="3BBCA591" w14:textId="77777777" w:rsidR="004B0300" w:rsidRPr="004B0300" w:rsidRDefault="004B0300" w:rsidP="004B0300">
      <w:pPr>
        <w:spacing w:before="360" w:after="120" w:line="240" w:lineRule="auto"/>
        <w:outlineLvl w:val="1"/>
        <w:rPr>
          <w:rFonts w:ascii="Times New Roman" w:eastAsia="Times New Roman" w:hAnsi="Times New Roman" w:cs="Times New Roman"/>
          <w:b/>
          <w:bCs/>
          <w:color w:val="000000"/>
          <w:sz w:val="36"/>
          <w:szCs w:val="36"/>
        </w:rPr>
      </w:pPr>
      <w:hyperlink r:id="rId4" w:anchor="toc-ch9-1" w:history="1">
        <w:r w:rsidRPr="004B0300">
          <w:rPr>
            <w:rFonts w:ascii="Times New Roman" w:eastAsia="Times New Roman" w:hAnsi="Times New Roman" w:cs="Times New Roman"/>
            <w:b/>
            <w:bCs/>
            <w:color w:val="0000FF"/>
            <w:sz w:val="36"/>
            <w:szCs w:val="36"/>
          </w:rPr>
          <w:t>CONCEPTUALIZING THE CONFLICT PROCESS</w:t>
        </w:r>
      </w:hyperlink>
    </w:p>
    <w:p w14:paraId="4F287062" w14:textId="77777777" w:rsidR="004B0300" w:rsidRPr="004B0300" w:rsidRDefault="004B0300" w:rsidP="004B0300">
      <w:pPr>
        <w:spacing w:before="240" w:after="72" w:line="240" w:lineRule="auto"/>
        <w:outlineLvl w:val="2"/>
        <w:rPr>
          <w:rFonts w:ascii="Times New Roman" w:eastAsia="Times New Roman" w:hAnsi="Times New Roman" w:cs="Times New Roman"/>
          <w:color w:val="000000"/>
          <w:sz w:val="31"/>
          <w:szCs w:val="31"/>
        </w:rPr>
      </w:pPr>
      <w:hyperlink r:id="rId5" w:anchor="toc-ch9-2" w:history="1">
        <w:r w:rsidRPr="004B0300">
          <w:rPr>
            <w:rFonts w:ascii="Times New Roman" w:eastAsia="Times New Roman" w:hAnsi="Times New Roman" w:cs="Times New Roman"/>
            <w:color w:val="0000FF"/>
            <w:sz w:val="31"/>
            <w:szCs w:val="31"/>
          </w:rPr>
          <w:t>Defining Conflict</w:t>
        </w:r>
      </w:hyperlink>
    </w:p>
    <w:p w14:paraId="5D6C4F18" w14:textId="77777777" w:rsidR="004B0300" w:rsidRPr="004B0300" w:rsidRDefault="004B0300" w:rsidP="004B0300">
      <w:pPr>
        <w:spacing w:after="0" w:line="240" w:lineRule="auto"/>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What exactly is conflict? Although definitions abound in both academia and everyday life, Putnam and Poole (1987) have developed a definition that is useful in highlighting several critical components of conflict in the organizational arena. They define conflict as “the interaction of interdependent people who perceive opposition of goals, aims, and values, and who see the other party as potentially interfering with the realization of these goals” (p. 552). This definition highlights three general characteristics that we might think of as the </w:t>
      </w:r>
      <w:hyperlink r:id="rId6" w:anchor="threeisofconflict" w:history="1">
        <w:r w:rsidRPr="004B0300">
          <w:rPr>
            <w:rFonts w:ascii="Times New Roman" w:eastAsia="Times New Roman" w:hAnsi="Times New Roman" w:cs="Times New Roman"/>
            <w:b/>
            <w:bCs/>
            <w:color w:val="0000FF"/>
            <w:sz w:val="24"/>
            <w:szCs w:val="24"/>
          </w:rPr>
          <w:t>three I’s of conflict</w:t>
        </w:r>
      </w:hyperlink>
      <w:r w:rsidRPr="004B0300">
        <w:rPr>
          <w:rFonts w:ascii="Times New Roman" w:eastAsia="Times New Roman" w:hAnsi="Times New Roman" w:cs="Times New Roman"/>
          <w:color w:val="000000"/>
          <w:sz w:val="24"/>
          <w:szCs w:val="24"/>
        </w:rPr>
        <w:t>: incompatible goals, interdependence, and interaction.</w:t>
      </w:r>
    </w:p>
    <w:p w14:paraId="1F23305A"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The notion of </w:t>
      </w:r>
      <w:r w:rsidRPr="004B0300">
        <w:rPr>
          <w:rFonts w:ascii="Times New Roman" w:eastAsia="Times New Roman" w:hAnsi="Times New Roman" w:cs="Times New Roman"/>
          <w:i/>
          <w:iCs/>
          <w:color w:val="000000"/>
          <w:sz w:val="24"/>
          <w:szCs w:val="24"/>
        </w:rPr>
        <w:t>incompatible goals</w:t>
      </w:r>
      <w:r w:rsidRPr="004B0300">
        <w:rPr>
          <w:rFonts w:ascii="Times New Roman" w:eastAsia="Times New Roman" w:hAnsi="Times New Roman" w:cs="Times New Roman"/>
          <w:color w:val="000000"/>
          <w:sz w:val="24"/>
          <w:szCs w:val="24"/>
        </w:rPr>
        <w:t xml:space="preserve"> is central to most definitions of conflict and can involve a plethora of issues in the organizational setting. For example, many organizational conflicts stem from contradictory ideas about the distribution of organizational resources. Management and labor negotiate about the distribution of payroll and benefits or the top executive team argues about what capital investments to make in the coming fiscal year. Incompatibility can also disrupt organizational procedures. For example, two social workers might disagree on the best way to conduct home visits for prospective foster families. Or conflict might stem from different value </w:t>
      </w:r>
      <w:r w:rsidRPr="004B0300">
        <w:rPr>
          <w:rFonts w:ascii="Times New Roman" w:eastAsia="Times New Roman" w:hAnsi="Times New Roman" w:cs="Times New Roman"/>
          <w:color w:val="000000"/>
          <w:sz w:val="24"/>
          <w:szCs w:val="24"/>
        </w:rPr>
        <w:lastRenderedPageBreak/>
        <w:t>orientations. For instance, in mergers and acquisitions, conflict often arises if the culture of the acquiring company is based on values different from those of the acquired company. In short, the basis of organizational conflict lies in the perception of incompatibility regarding a variety of organizational issues.</w:t>
      </w:r>
    </w:p>
    <w:p w14:paraId="24029E00"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However, incompatibility is not a </w:t>
      </w:r>
      <w:proofErr w:type="gramStart"/>
      <w:r w:rsidRPr="004B0300">
        <w:rPr>
          <w:rFonts w:ascii="Times New Roman" w:eastAsia="Times New Roman" w:hAnsi="Times New Roman" w:cs="Times New Roman"/>
          <w:color w:val="000000"/>
          <w:sz w:val="24"/>
          <w:szCs w:val="24"/>
        </w:rPr>
        <w:t>sufficient</w:t>
      </w:r>
      <w:proofErr w:type="gramEnd"/>
      <w:r w:rsidRPr="004B0300">
        <w:rPr>
          <w:rFonts w:ascii="Times New Roman" w:eastAsia="Times New Roman" w:hAnsi="Times New Roman" w:cs="Times New Roman"/>
          <w:color w:val="000000"/>
          <w:sz w:val="24"/>
          <w:szCs w:val="24"/>
        </w:rPr>
        <w:t xml:space="preserve"> condition for organizational conflict to result. It is only when the behaviors of the organizational members are </w:t>
      </w:r>
      <w:r w:rsidRPr="004B0300">
        <w:rPr>
          <w:rFonts w:ascii="Times New Roman" w:eastAsia="Times New Roman" w:hAnsi="Times New Roman" w:cs="Times New Roman"/>
          <w:i/>
          <w:iCs/>
          <w:color w:val="000000"/>
          <w:sz w:val="24"/>
          <w:szCs w:val="24"/>
        </w:rPr>
        <w:t>interdependent</w:t>
      </w:r>
      <w:r w:rsidRPr="004B0300">
        <w:rPr>
          <w:rFonts w:ascii="Times New Roman" w:eastAsia="Times New Roman" w:hAnsi="Times New Roman" w:cs="Times New Roman"/>
          <w:color w:val="000000"/>
          <w:sz w:val="24"/>
          <w:szCs w:val="24"/>
        </w:rPr>
        <w:t> that conflict arises. Consider a situation in which one manager supports participative decision making, while another believes in an authoritative management style. This incompatibility can exist harmoniously until interdependencies develop between the two managers. For example, if the two managers are asked to work together on a project or if their subordinates begin to compare notes about bosses, a conflict could well ensue. However, until behaviors are interdependently entwined, incompatibility need not result in conflict.</w:t>
      </w:r>
    </w:p>
    <w:p w14:paraId="13742D69"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Finally, our definition of conflict highlights the role of </w:t>
      </w:r>
      <w:r w:rsidRPr="004B0300">
        <w:rPr>
          <w:rFonts w:ascii="Times New Roman" w:eastAsia="Times New Roman" w:hAnsi="Times New Roman" w:cs="Times New Roman"/>
          <w:i/>
          <w:iCs/>
          <w:color w:val="000000"/>
          <w:sz w:val="24"/>
          <w:szCs w:val="24"/>
        </w:rPr>
        <w:t>interaction</w:t>
      </w:r>
      <w:r w:rsidRPr="004B0300">
        <w:rPr>
          <w:rFonts w:ascii="Times New Roman" w:eastAsia="Times New Roman" w:hAnsi="Times New Roman" w:cs="Times New Roman"/>
          <w:color w:val="000000"/>
          <w:sz w:val="24"/>
          <w:szCs w:val="24"/>
        </w:rPr>
        <w:t> in organizational conflict. That is, conflict involves the </w:t>
      </w:r>
      <w:r w:rsidRPr="004B0300">
        <w:rPr>
          <w:rFonts w:ascii="Times New Roman" w:eastAsia="Times New Roman" w:hAnsi="Times New Roman" w:cs="Times New Roman"/>
          <w:i/>
          <w:iCs/>
          <w:color w:val="000000"/>
          <w:sz w:val="24"/>
          <w:szCs w:val="24"/>
        </w:rPr>
        <w:t>expression</w:t>
      </w:r>
      <w:r w:rsidRPr="004B0300">
        <w:rPr>
          <w:rFonts w:ascii="Times New Roman" w:eastAsia="Times New Roman" w:hAnsi="Times New Roman" w:cs="Times New Roman"/>
          <w:color w:val="000000"/>
          <w:sz w:val="24"/>
          <w:szCs w:val="24"/>
        </w:rPr>
        <w:t> of incompatibility, not the mere existence of incompatibility. This idea highlights the importance of communication in the study of conflict. As Putnam and Poole (1987) argue:</w:t>
      </w:r>
    </w:p>
    <w:p w14:paraId="6AFECC97" w14:textId="77777777" w:rsidR="004B0300" w:rsidRPr="004B0300" w:rsidRDefault="004B0300" w:rsidP="004B0300">
      <w:pPr>
        <w:spacing w:before="240" w:after="240" w:line="240" w:lineRule="auto"/>
        <w:ind w:left="360"/>
        <w:jc w:val="both"/>
        <w:rPr>
          <w:rFonts w:ascii="Times New Roman" w:eastAsia="Times New Roman" w:hAnsi="Times New Roman" w:cs="Times New Roman"/>
          <w:color w:val="000000"/>
        </w:rPr>
      </w:pPr>
      <w:r w:rsidRPr="004B0300">
        <w:rPr>
          <w:rFonts w:ascii="Times New Roman" w:eastAsia="Times New Roman" w:hAnsi="Times New Roman" w:cs="Times New Roman"/>
          <w:color w:val="000000"/>
        </w:rPr>
        <w:t>Communication constitutes the essence of conflict in that it undergirds the formation of opposing issues, frames perceptions of the </w:t>
      </w:r>
      <w:hyperlink r:id="rId7" w:anchor="feltconflict" w:history="1">
        <w:r w:rsidRPr="004B0300">
          <w:rPr>
            <w:rFonts w:ascii="Times New Roman" w:eastAsia="Times New Roman" w:hAnsi="Times New Roman" w:cs="Times New Roman"/>
            <w:b/>
            <w:bCs/>
            <w:color w:val="0000FF"/>
          </w:rPr>
          <w:t>felt conflict</w:t>
        </w:r>
      </w:hyperlink>
      <w:r w:rsidRPr="004B0300">
        <w:rPr>
          <w:rFonts w:ascii="Times New Roman" w:eastAsia="Times New Roman" w:hAnsi="Times New Roman" w:cs="Times New Roman"/>
          <w:color w:val="000000"/>
        </w:rPr>
        <w:t xml:space="preserve">, translates emotions and perceptions into conflict behaviors, and sets the stage for future conflicts. </w:t>
      </w:r>
      <w:proofErr w:type="gramStart"/>
      <w:r w:rsidRPr="004B0300">
        <w:rPr>
          <w:rFonts w:ascii="Times New Roman" w:eastAsia="Times New Roman" w:hAnsi="Times New Roman" w:cs="Times New Roman"/>
          <w:color w:val="000000"/>
        </w:rPr>
        <w:t>Thus</w:t>
      </w:r>
      <w:proofErr w:type="gramEnd"/>
      <w:r w:rsidRPr="004B0300">
        <w:rPr>
          <w:rFonts w:ascii="Times New Roman" w:eastAsia="Times New Roman" w:hAnsi="Times New Roman" w:cs="Times New Roman"/>
          <w:color w:val="000000"/>
        </w:rPr>
        <w:t xml:space="preserve"> communication is instrumental in every aspect of conflict, including conflict avoidance or suppression, the open expression of opposition, and the evolution of issues, (p. 552)</w:t>
      </w:r>
    </w:p>
    <w:p w14:paraId="4BFBA694"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Thus, it is through communication that conflict is instantiated and through communication that conflict is dealt with in productive and constructive—or sometimes unproductive and destructive—ways.</w:t>
      </w:r>
    </w:p>
    <w:p w14:paraId="103260FF" w14:textId="77777777" w:rsidR="004B0300" w:rsidRPr="004B0300" w:rsidRDefault="004B0300" w:rsidP="004B0300">
      <w:pPr>
        <w:spacing w:before="240" w:after="72" w:line="240" w:lineRule="auto"/>
        <w:outlineLvl w:val="2"/>
        <w:rPr>
          <w:rFonts w:ascii="Times New Roman" w:eastAsia="Times New Roman" w:hAnsi="Times New Roman" w:cs="Times New Roman"/>
          <w:color w:val="000000"/>
          <w:sz w:val="31"/>
          <w:szCs w:val="31"/>
        </w:rPr>
      </w:pPr>
      <w:hyperlink r:id="rId8" w:anchor="toc-ch9-3" w:history="1">
        <w:r w:rsidRPr="004B0300">
          <w:rPr>
            <w:rFonts w:ascii="Times New Roman" w:eastAsia="Times New Roman" w:hAnsi="Times New Roman" w:cs="Times New Roman"/>
            <w:color w:val="0000FF"/>
            <w:sz w:val="31"/>
            <w:szCs w:val="31"/>
          </w:rPr>
          <w:t>Levels of Organizational Conflict</w:t>
        </w:r>
      </w:hyperlink>
    </w:p>
    <w:p w14:paraId="77BFD952" w14:textId="77777777" w:rsidR="004B0300" w:rsidRPr="004B0300" w:rsidRDefault="004B0300" w:rsidP="004B0300">
      <w:pPr>
        <w:spacing w:after="0" w:line="240" w:lineRule="auto"/>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In the examples we’ve already noted, it’s clear that organizational conflict can take place at a variety of levels. By far the most research attention has been paid to the </w:t>
      </w:r>
      <w:r w:rsidRPr="004B0300">
        <w:rPr>
          <w:rFonts w:ascii="Times New Roman" w:eastAsia="Times New Roman" w:hAnsi="Times New Roman" w:cs="Times New Roman"/>
          <w:i/>
          <w:iCs/>
          <w:color w:val="000000"/>
          <w:sz w:val="24"/>
          <w:szCs w:val="24"/>
        </w:rPr>
        <w:t>interpersonal level</w:t>
      </w:r>
      <w:r w:rsidRPr="004B0300">
        <w:rPr>
          <w:rFonts w:ascii="Times New Roman" w:eastAsia="Times New Roman" w:hAnsi="Times New Roman" w:cs="Times New Roman"/>
          <w:color w:val="000000"/>
          <w:sz w:val="24"/>
          <w:szCs w:val="24"/>
        </w:rPr>
        <w:t> of conflict, the level at which individual members of the organization perceive goal incompatibility. However, conflict can also be present in the form of intergroup conflict and interorganizational conflict.</w:t>
      </w:r>
    </w:p>
    <w:p w14:paraId="160111F5"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i/>
          <w:iCs/>
          <w:color w:val="000000"/>
          <w:sz w:val="24"/>
          <w:szCs w:val="24"/>
        </w:rPr>
        <w:t>Intergroup conflict</w:t>
      </w:r>
      <w:r w:rsidRPr="004B0300">
        <w:rPr>
          <w:rFonts w:ascii="Times New Roman" w:eastAsia="Times New Roman" w:hAnsi="Times New Roman" w:cs="Times New Roman"/>
          <w:color w:val="000000"/>
          <w:sz w:val="24"/>
          <w:szCs w:val="24"/>
        </w:rPr>
        <w:t> considers aggregates of people within an organization (e.g., work teams, departments) as parties in the conflict. As an illustration, two divisions fighting over scarce fiscal resources are involved in intergroup conflict. Not surprisingly, intergroup conflict can become complicated when members of a single group hold varying views about the conflict. For example, in labor negotiations, dissension often occurs among members of the union or members of the management team regarding how the conflict should be resolved. Furthermore, in our increasingly globalized world, work groups from a single organization in different nations might have radically different ideas about work values and procedures.</w:t>
      </w:r>
    </w:p>
    <w:p w14:paraId="421A9E86" w14:textId="12404F34" w:rsid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i/>
          <w:iCs/>
          <w:color w:val="000000"/>
          <w:sz w:val="24"/>
          <w:szCs w:val="24"/>
        </w:rPr>
        <w:t>Interorganizational conflict</w:t>
      </w:r>
      <w:r w:rsidRPr="004B0300">
        <w:rPr>
          <w:rFonts w:ascii="Times New Roman" w:eastAsia="Times New Roman" w:hAnsi="Times New Roman" w:cs="Times New Roman"/>
          <w:color w:val="000000"/>
          <w:sz w:val="24"/>
          <w:szCs w:val="24"/>
        </w:rPr>
        <w:t> involves disputes between two or more organizations. This kind of conflict can involve </w:t>
      </w:r>
      <w:hyperlink r:id="rId9" w:anchor="competition" w:history="1">
        <w:r w:rsidRPr="004B0300">
          <w:rPr>
            <w:rFonts w:ascii="Times New Roman" w:eastAsia="Times New Roman" w:hAnsi="Times New Roman" w:cs="Times New Roman"/>
            <w:b/>
            <w:bCs/>
            <w:color w:val="0000FF"/>
            <w:sz w:val="24"/>
            <w:szCs w:val="24"/>
          </w:rPr>
          <w:t>competition</w:t>
        </w:r>
      </w:hyperlink>
      <w:r w:rsidRPr="004B0300">
        <w:rPr>
          <w:rFonts w:ascii="Times New Roman" w:eastAsia="Times New Roman" w:hAnsi="Times New Roman" w:cs="Times New Roman"/>
          <w:color w:val="000000"/>
          <w:sz w:val="24"/>
          <w:szCs w:val="24"/>
        </w:rPr>
        <w:t> in the marketplace, perhaps between two stores competing for the same market share or two firms trying to get the same consulting contract. The more interesting interorganizational conflicts, however, may be those among organizations that are </w:t>
      </w:r>
      <w:r w:rsidRPr="004B0300">
        <w:rPr>
          <w:rFonts w:ascii="Times New Roman" w:eastAsia="Times New Roman" w:hAnsi="Times New Roman" w:cs="Times New Roman"/>
          <w:i/>
          <w:iCs/>
          <w:color w:val="000000"/>
          <w:sz w:val="24"/>
          <w:szCs w:val="24"/>
        </w:rPr>
        <w:t xml:space="preserve">working </w:t>
      </w:r>
      <w:r w:rsidRPr="004B0300">
        <w:rPr>
          <w:rFonts w:ascii="Times New Roman" w:eastAsia="Times New Roman" w:hAnsi="Times New Roman" w:cs="Times New Roman"/>
          <w:i/>
          <w:iCs/>
          <w:color w:val="000000"/>
          <w:sz w:val="24"/>
          <w:szCs w:val="24"/>
        </w:rPr>
        <w:lastRenderedPageBreak/>
        <w:t>together</w:t>
      </w:r>
      <w:r w:rsidRPr="004B0300">
        <w:rPr>
          <w:rFonts w:ascii="Times New Roman" w:eastAsia="Times New Roman" w:hAnsi="Times New Roman" w:cs="Times New Roman"/>
          <w:color w:val="000000"/>
          <w:sz w:val="24"/>
          <w:szCs w:val="24"/>
        </w:rPr>
        <w:t>, perhaps in joint operating agreements or community consortiums. This level of conflict, then, emphasizes the role of “boundary spanners”—individuals on the edges of organizations who have significant interorganizational contact. For boundary spanners, interorganizational conflict is particularly stressful because they are asked to understand the needs of both organizational insiders and the outsiders with whom the negotiation takes place (Adams, 1980).</w:t>
      </w:r>
    </w:p>
    <w:p w14:paraId="55E3CE80" w14:textId="77777777" w:rsidR="004B0300" w:rsidRDefault="004B0300" w:rsidP="004B0300">
      <w:pPr>
        <w:pStyle w:val="Heading3"/>
        <w:spacing w:before="240" w:beforeAutospacing="0" w:after="72" w:afterAutospacing="0"/>
        <w:rPr>
          <w:b w:val="0"/>
          <w:bCs w:val="0"/>
          <w:color w:val="000000"/>
          <w:sz w:val="31"/>
          <w:szCs w:val="31"/>
        </w:rPr>
      </w:pPr>
    </w:p>
    <w:p w14:paraId="2EC13A78" w14:textId="182B72E7" w:rsidR="004B0300" w:rsidRDefault="004B0300" w:rsidP="004B0300">
      <w:pPr>
        <w:pStyle w:val="Heading3"/>
        <w:spacing w:before="240" w:beforeAutospacing="0" w:after="72" w:afterAutospacing="0"/>
        <w:rPr>
          <w:b w:val="0"/>
          <w:bCs w:val="0"/>
          <w:color w:val="000000"/>
          <w:sz w:val="31"/>
          <w:szCs w:val="31"/>
        </w:rPr>
      </w:pPr>
      <w:hyperlink r:id="rId10" w:anchor="toc-ch9-4" w:history="1">
        <w:r>
          <w:rPr>
            <w:rStyle w:val="Hyperlink"/>
            <w:b w:val="0"/>
            <w:bCs w:val="0"/>
            <w:sz w:val="31"/>
            <w:szCs w:val="31"/>
          </w:rPr>
          <w:t>Phases of Organizational Conflict</w:t>
        </w:r>
      </w:hyperlink>
    </w:p>
    <w:p w14:paraId="45ECDDB1" w14:textId="77777777" w:rsidR="004B0300" w:rsidRDefault="004B0300" w:rsidP="004B0300">
      <w:pPr>
        <w:pStyle w:val="noindent"/>
        <w:spacing w:before="0" w:beforeAutospacing="0" w:after="0" w:afterAutospacing="0"/>
        <w:jc w:val="both"/>
        <w:rPr>
          <w:color w:val="000000"/>
        </w:rPr>
      </w:pPr>
      <w:r>
        <w:rPr>
          <w:color w:val="000000"/>
        </w:rPr>
        <w:t xml:space="preserve">Individuals in organizations do not move suddenly from peaceful coexistence to conflict-ridden relationships. Rather, people move through phases as conflicts develop and subside. </w:t>
      </w:r>
      <w:proofErr w:type="spellStart"/>
      <w:r>
        <w:rPr>
          <w:color w:val="000000"/>
        </w:rPr>
        <w:t>Pondy</w:t>
      </w:r>
      <w:proofErr w:type="spellEnd"/>
      <w:r>
        <w:rPr>
          <w:color w:val="000000"/>
        </w:rPr>
        <w:t xml:space="preserve"> (1967) has suggested five phases that characterize organizational conflict. A summary of these is presented in </w:t>
      </w:r>
      <w:hyperlink r:id="rId11" w:anchor="table9.1" w:history="1">
        <w:r>
          <w:rPr>
            <w:rStyle w:val="Hyperlink"/>
          </w:rPr>
          <w:t>Table 9.1</w:t>
        </w:r>
      </w:hyperlink>
      <w:r>
        <w:rPr>
          <w:color w:val="000000"/>
        </w:rPr>
        <w:t>.</w:t>
      </w:r>
    </w:p>
    <w:p w14:paraId="2B01AFCF" w14:textId="77777777" w:rsidR="004B0300" w:rsidRDefault="004B0300" w:rsidP="004B0300">
      <w:pPr>
        <w:pStyle w:val="paraindent1"/>
        <w:spacing w:before="120" w:beforeAutospacing="0" w:after="120" w:afterAutospacing="0"/>
        <w:ind w:firstLine="240"/>
        <w:jc w:val="both"/>
        <w:rPr>
          <w:color w:val="000000"/>
        </w:rPr>
      </w:pPr>
      <w:r>
        <w:rPr>
          <w:color w:val="000000"/>
        </w:rPr>
        <w:t>As </w:t>
      </w:r>
      <w:hyperlink r:id="rId12" w:anchor="table9.1" w:history="1">
        <w:r>
          <w:rPr>
            <w:rStyle w:val="Hyperlink"/>
          </w:rPr>
          <w:t>Table 9.1</w:t>
        </w:r>
      </w:hyperlink>
      <w:r>
        <w:rPr>
          <w:color w:val="000000"/>
        </w:rPr>
        <w:t> indicates, organizational conflict can go through several phases before it becomes manifest in communicative interaction. The first phase, </w:t>
      </w:r>
      <w:hyperlink r:id="rId13" w:anchor="latentconflict" w:history="1">
        <w:r>
          <w:rPr>
            <w:rStyle w:val="Hyperlink"/>
            <w:b/>
            <w:bCs/>
          </w:rPr>
          <w:t>latent conflict</w:t>
        </w:r>
      </w:hyperlink>
      <w:r>
        <w:rPr>
          <w:color w:val="000000"/>
        </w:rPr>
        <w:t>, involves a situation in which the conditions are ripe for conflict because interdependence and possible incompatibility exist between the parties. The second phase, </w:t>
      </w:r>
      <w:hyperlink r:id="rId14" w:anchor="perceivedconflict" w:history="1">
        <w:r>
          <w:rPr>
            <w:rStyle w:val="Hyperlink"/>
            <w:b/>
            <w:bCs/>
          </w:rPr>
          <w:t>perceived conflict</w:t>
        </w:r>
      </w:hyperlink>
      <w:r>
        <w:rPr>
          <w:color w:val="000000"/>
        </w:rPr>
        <w:t xml:space="preserve">, occurs when one or more of the parties believes that incompatibilities and interdependence exist. It is possible, of course, to have latent conflict without perceived conflict. For example, two coworkers might have different ideas about the best way to organize a report, but this difference of opinion might not be an issue for either of them. It is also possible to have perceived conflict without latent conflict. This situation would exist, for instance, if a manager and a subordinate believed they had different standards about working from home but </w:t>
      </w:r>
      <w:proofErr w:type="gramStart"/>
      <w:r>
        <w:rPr>
          <w:color w:val="000000"/>
        </w:rPr>
        <w:t>actually had</w:t>
      </w:r>
      <w:proofErr w:type="gramEnd"/>
      <w:r>
        <w:rPr>
          <w:color w:val="000000"/>
        </w:rPr>
        <w:t xml:space="preserve"> the same values.</w:t>
      </w:r>
    </w:p>
    <w:p w14:paraId="7AC2703D" w14:textId="77777777" w:rsidR="004B0300" w:rsidRDefault="004B0300" w:rsidP="004B0300">
      <w:pPr>
        <w:pStyle w:val="tcaption"/>
        <w:spacing w:before="360" w:beforeAutospacing="0" w:after="72" w:afterAutospacing="0"/>
        <w:rPr>
          <w:color w:val="000000"/>
          <w:sz w:val="26"/>
          <w:szCs w:val="26"/>
        </w:rPr>
      </w:pPr>
      <w:r>
        <w:rPr>
          <w:b/>
          <w:bCs/>
          <w:color w:val="000000"/>
          <w:sz w:val="26"/>
          <w:szCs w:val="26"/>
        </w:rPr>
        <w:t>Table 9.1</w:t>
      </w:r>
      <w:r>
        <w:rPr>
          <w:color w:val="000000"/>
          <w:sz w:val="26"/>
          <w:szCs w:val="26"/>
        </w:rPr>
        <w:t> Phases of Organizational Conflict</w:t>
      </w:r>
    </w:p>
    <w:tbl>
      <w:tblPr>
        <w:tblW w:w="0" w:type="auto"/>
        <w:tblCellMar>
          <w:top w:w="15" w:type="dxa"/>
          <w:left w:w="15" w:type="dxa"/>
          <w:bottom w:w="15" w:type="dxa"/>
          <w:right w:w="15" w:type="dxa"/>
        </w:tblCellMar>
        <w:tblLook w:val="04A0" w:firstRow="1" w:lastRow="0" w:firstColumn="1" w:lastColumn="0" w:noHBand="0" w:noVBand="1"/>
      </w:tblPr>
      <w:tblGrid>
        <w:gridCol w:w="1472"/>
        <w:gridCol w:w="7888"/>
      </w:tblGrid>
      <w:tr w:rsidR="004B0300" w14:paraId="4C2D80AC" w14:textId="77777777" w:rsidTr="004B0300">
        <w:tc>
          <w:tcPr>
            <w:tcW w:w="0" w:type="auto"/>
            <w:tcMar>
              <w:top w:w="45" w:type="dxa"/>
              <w:left w:w="75" w:type="dxa"/>
              <w:bottom w:w="45" w:type="dxa"/>
              <w:right w:w="75" w:type="dxa"/>
            </w:tcMar>
            <w:hideMark/>
          </w:tcPr>
          <w:p w14:paraId="1058BE69" w14:textId="77777777" w:rsidR="004B0300" w:rsidRDefault="004B0300">
            <w:pPr>
              <w:jc w:val="center"/>
              <w:rPr>
                <w:b/>
                <w:bCs/>
                <w:color w:val="000000"/>
                <w:sz w:val="24"/>
                <w:szCs w:val="24"/>
              </w:rPr>
            </w:pPr>
            <w:r>
              <w:rPr>
                <w:b/>
                <w:bCs/>
                <w:color w:val="000000"/>
              </w:rPr>
              <w:t>Phase</w:t>
            </w:r>
          </w:p>
        </w:tc>
        <w:tc>
          <w:tcPr>
            <w:tcW w:w="0" w:type="auto"/>
            <w:tcMar>
              <w:top w:w="45" w:type="dxa"/>
              <w:left w:w="75" w:type="dxa"/>
              <w:bottom w:w="45" w:type="dxa"/>
              <w:right w:w="75" w:type="dxa"/>
            </w:tcMar>
            <w:hideMark/>
          </w:tcPr>
          <w:p w14:paraId="378D8B80" w14:textId="77777777" w:rsidR="004B0300" w:rsidRDefault="004B0300">
            <w:pPr>
              <w:jc w:val="center"/>
              <w:rPr>
                <w:b/>
                <w:bCs/>
                <w:color w:val="000000"/>
              </w:rPr>
            </w:pPr>
            <w:r>
              <w:rPr>
                <w:b/>
                <w:bCs/>
                <w:color w:val="000000"/>
              </w:rPr>
              <w:t>Description</w:t>
            </w:r>
          </w:p>
        </w:tc>
      </w:tr>
      <w:tr w:rsidR="004B0300" w14:paraId="5FF9F640" w14:textId="77777777" w:rsidTr="004B0300">
        <w:tc>
          <w:tcPr>
            <w:tcW w:w="0" w:type="auto"/>
            <w:tcMar>
              <w:top w:w="45" w:type="dxa"/>
              <w:left w:w="75" w:type="dxa"/>
              <w:bottom w:w="45" w:type="dxa"/>
              <w:right w:w="75" w:type="dxa"/>
            </w:tcMar>
            <w:hideMark/>
          </w:tcPr>
          <w:p w14:paraId="08AE11CA" w14:textId="77777777" w:rsidR="004B0300" w:rsidRDefault="004B0300">
            <w:pPr>
              <w:rPr>
                <w:color w:val="000000"/>
              </w:rPr>
            </w:pPr>
            <w:r>
              <w:rPr>
                <w:color w:val="000000"/>
              </w:rPr>
              <w:t>Latent conflict</w:t>
            </w:r>
          </w:p>
        </w:tc>
        <w:tc>
          <w:tcPr>
            <w:tcW w:w="0" w:type="auto"/>
            <w:tcMar>
              <w:top w:w="45" w:type="dxa"/>
              <w:left w:w="75" w:type="dxa"/>
              <w:bottom w:w="45" w:type="dxa"/>
              <w:right w:w="75" w:type="dxa"/>
            </w:tcMar>
            <w:hideMark/>
          </w:tcPr>
          <w:p w14:paraId="18ED3AEB" w14:textId="77777777" w:rsidR="004B0300" w:rsidRDefault="004B0300">
            <w:pPr>
              <w:rPr>
                <w:color w:val="000000"/>
              </w:rPr>
            </w:pPr>
            <w:r>
              <w:rPr>
                <w:color w:val="000000"/>
              </w:rPr>
              <w:t>Grounds for conflict exist because parties are interacting in interdependent relationships in which incompatible goals are possible.</w:t>
            </w:r>
          </w:p>
        </w:tc>
      </w:tr>
      <w:tr w:rsidR="004B0300" w14:paraId="743821FE" w14:textId="77777777" w:rsidTr="004B0300">
        <w:tc>
          <w:tcPr>
            <w:tcW w:w="0" w:type="auto"/>
            <w:tcMar>
              <w:top w:w="45" w:type="dxa"/>
              <w:left w:w="75" w:type="dxa"/>
              <w:bottom w:w="45" w:type="dxa"/>
              <w:right w:w="75" w:type="dxa"/>
            </w:tcMar>
            <w:hideMark/>
          </w:tcPr>
          <w:p w14:paraId="1368EDE3" w14:textId="77777777" w:rsidR="004B0300" w:rsidRDefault="004B0300">
            <w:pPr>
              <w:rPr>
                <w:color w:val="000000"/>
              </w:rPr>
            </w:pPr>
            <w:r>
              <w:rPr>
                <w:color w:val="000000"/>
              </w:rPr>
              <w:t>Perceived conflict</w:t>
            </w:r>
          </w:p>
        </w:tc>
        <w:tc>
          <w:tcPr>
            <w:tcW w:w="0" w:type="auto"/>
            <w:tcMar>
              <w:top w:w="45" w:type="dxa"/>
              <w:left w:w="75" w:type="dxa"/>
              <w:bottom w:w="45" w:type="dxa"/>
              <w:right w:w="75" w:type="dxa"/>
            </w:tcMar>
            <w:hideMark/>
          </w:tcPr>
          <w:p w14:paraId="3B7AE1E0" w14:textId="77777777" w:rsidR="004B0300" w:rsidRDefault="004B0300">
            <w:pPr>
              <w:rPr>
                <w:color w:val="000000"/>
              </w:rPr>
            </w:pPr>
            <w:r>
              <w:rPr>
                <w:color w:val="000000"/>
              </w:rPr>
              <w:t>One or more parties perceive that their situation is characterized by incompatibility and interdependence.</w:t>
            </w:r>
          </w:p>
        </w:tc>
      </w:tr>
      <w:tr w:rsidR="004B0300" w14:paraId="224ADBB8" w14:textId="77777777" w:rsidTr="004B0300">
        <w:tc>
          <w:tcPr>
            <w:tcW w:w="0" w:type="auto"/>
            <w:tcMar>
              <w:top w:w="45" w:type="dxa"/>
              <w:left w:w="75" w:type="dxa"/>
              <w:bottom w:w="45" w:type="dxa"/>
              <w:right w:w="75" w:type="dxa"/>
            </w:tcMar>
            <w:hideMark/>
          </w:tcPr>
          <w:p w14:paraId="287D0263" w14:textId="77777777" w:rsidR="004B0300" w:rsidRDefault="004B0300">
            <w:pPr>
              <w:rPr>
                <w:color w:val="000000"/>
              </w:rPr>
            </w:pPr>
            <w:r>
              <w:rPr>
                <w:color w:val="000000"/>
              </w:rPr>
              <w:t>Felt conflict</w:t>
            </w:r>
          </w:p>
        </w:tc>
        <w:tc>
          <w:tcPr>
            <w:tcW w:w="0" w:type="auto"/>
            <w:tcMar>
              <w:top w:w="45" w:type="dxa"/>
              <w:left w:w="75" w:type="dxa"/>
              <w:bottom w:w="45" w:type="dxa"/>
              <w:right w:w="75" w:type="dxa"/>
            </w:tcMar>
            <w:hideMark/>
          </w:tcPr>
          <w:p w14:paraId="5ED16635" w14:textId="77777777" w:rsidR="004B0300" w:rsidRDefault="004B0300">
            <w:pPr>
              <w:rPr>
                <w:color w:val="000000"/>
              </w:rPr>
            </w:pPr>
            <w:r>
              <w:rPr>
                <w:color w:val="000000"/>
              </w:rPr>
              <w:t>Parties begin to personalize perceived conflict by focusing on the conflict issue and planning conflict management strategies.</w:t>
            </w:r>
          </w:p>
        </w:tc>
      </w:tr>
      <w:tr w:rsidR="004B0300" w14:paraId="7D75302A" w14:textId="77777777" w:rsidTr="004B0300">
        <w:tc>
          <w:tcPr>
            <w:tcW w:w="0" w:type="auto"/>
            <w:tcMar>
              <w:top w:w="45" w:type="dxa"/>
              <w:left w:w="75" w:type="dxa"/>
              <w:bottom w:w="45" w:type="dxa"/>
              <w:right w:w="75" w:type="dxa"/>
            </w:tcMar>
            <w:hideMark/>
          </w:tcPr>
          <w:p w14:paraId="2CDBDADE" w14:textId="77777777" w:rsidR="004B0300" w:rsidRDefault="004B0300">
            <w:pPr>
              <w:rPr>
                <w:color w:val="000000"/>
              </w:rPr>
            </w:pPr>
            <w:r>
              <w:rPr>
                <w:color w:val="000000"/>
              </w:rPr>
              <w:t>Manifest conflict</w:t>
            </w:r>
          </w:p>
        </w:tc>
        <w:tc>
          <w:tcPr>
            <w:tcW w:w="0" w:type="auto"/>
            <w:tcMar>
              <w:top w:w="45" w:type="dxa"/>
              <w:left w:w="75" w:type="dxa"/>
              <w:bottom w:w="45" w:type="dxa"/>
              <w:right w:w="75" w:type="dxa"/>
            </w:tcMar>
            <w:hideMark/>
          </w:tcPr>
          <w:p w14:paraId="096832E5" w14:textId="77777777" w:rsidR="004B0300" w:rsidRDefault="004B0300">
            <w:pPr>
              <w:rPr>
                <w:color w:val="000000"/>
              </w:rPr>
            </w:pPr>
            <w:r>
              <w:rPr>
                <w:color w:val="000000"/>
              </w:rPr>
              <w:t>Conflict is enacted through communication. Interaction might involve cycles of escalation and de-escalation as various strategies are used.</w:t>
            </w:r>
          </w:p>
        </w:tc>
      </w:tr>
      <w:tr w:rsidR="004B0300" w14:paraId="12D9C0BD" w14:textId="77777777" w:rsidTr="004B0300">
        <w:tc>
          <w:tcPr>
            <w:tcW w:w="0" w:type="auto"/>
            <w:tcMar>
              <w:top w:w="45" w:type="dxa"/>
              <w:left w:w="75" w:type="dxa"/>
              <w:bottom w:w="45" w:type="dxa"/>
              <w:right w:w="75" w:type="dxa"/>
            </w:tcMar>
            <w:hideMark/>
          </w:tcPr>
          <w:p w14:paraId="13C5A536" w14:textId="77777777" w:rsidR="004B0300" w:rsidRDefault="004B0300">
            <w:pPr>
              <w:rPr>
                <w:color w:val="000000"/>
              </w:rPr>
            </w:pPr>
            <w:r>
              <w:rPr>
                <w:color w:val="000000"/>
              </w:rPr>
              <w:t>Conflict aftermath</w:t>
            </w:r>
          </w:p>
        </w:tc>
        <w:tc>
          <w:tcPr>
            <w:tcW w:w="0" w:type="auto"/>
            <w:tcMar>
              <w:top w:w="45" w:type="dxa"/>
              <w:left w:w="75" w:type="dxa"/>
              <w:bottom w:w="45" w:type="dxa"/>
              <w:right w:w="75" w:type="dxa"/>
            </w:tcMar>
            <w:hideMark/>
          </w:tcPr>
          <w:p w14:paraId="205FB61A" w14:textId="77777777" w:rsidR="004B0300" w:rsidRDefault="004B0300">
            <w:pPr>
              <w:rPr>
                <w:color w:val="000000"/>
              </w:rPr>
            </w:pPr>
            <w:r>
              <w:rPr>
                <w:color w:val="000000"/>
              </w:rPr>
              <w:t>Conflict episode has both short-term and long-term effects on the individuals, their relationship, and the organization.</w:t>
            </w:r>
          </w:p>
        </w:tc>
      </w:tr>
    </w:tbl>
    <w:p w14:paraId="46C3DC77" w14:textId="77777777" w:rsidR="004B0300" w:rsidRDefault="004B0300" w:rsidP="004B0300">
      <w:pPr>
        <w:pStyle w:val="footnote"/>
        <w:spacing w:before="0" w:beforeAutospacing="0" w:after="0" w:afterAutospacing="0"/>
        <w:jc w:val="both"/>
        <w:rPr>
          <w:color w:val="000000"/>
          <w:sz w:val="22"/>
          <w:szCs w:val="22"/>
        </w:rPr>
      </w:pPr>
      <w:r>
        <w:rPr>
          <w:color w:val="000000"/>
          <w:sz w:val="22"/>
          <w:szCs w:val="22"/>
        </w:rPr>
        <w:t xml:space="preserve">Based on </w:t>
      </w:r>
      <w:proofErr w:type="spellStart"/>
      <w:r>
        <w:rPr>
          <w:color w:val="000000"/>
          <w:sz w:val="22"/>
          <w:szCs w:val="22"/>
        </w:rPr>
        <w:t>Pondy</w:t>
      </w:r>
      <w:proofErr w:type="spellEnd"/>
      <w:r>
        <w:rPr>
          <w:color w:val="000000"/>
          <w:sz w:val="22"/>
          <w:szCs w:val="22"/>
        </w:rPr>
        <w:t>, L. R. (1967). Organizational conflict: Concepts and models. </w:t>
      </w:r>
      <w:r>
        <w:rPr>
          <w:i/>
          <w:iCs/>
          <w:color w:val="000000"/>
          <w:sz w:val="22"/>
          <w:szCs w:val="22"/>
        </w:rPr>
        <w:t>Administrative Science Quarterly, 12</w:t>
      </w:r>
      <w:r>
        <w:rPr>
          <w:color w:val="000000"/>
          <w:sz w:val="22"/>
          <w:szCs w:val="22"/>
        </w:rPr>
        <w:t>, 296–320.</w:t>
      </w:r>
    </w:p>
    <w:p w14:paraId="62ED97D9" w14:textId="77777777" w:rsidR="004B0300" w:rsidRDefault="004B0300" w:rsidP="004B0300">
      <w:pPr>
        <w:pStyle w:val="paraindent1"/>
        <w:spacing w:before="120" w:beforeAutospacing="0" w:after="120" w:afterAutospacing="0"/>
        <w:ind w:firstLine="240"/>
        <w:jc w:val="both"/>
        <w:rPr>
          <w:color w:val="000000"/>
        </w:rPr>
      </w:pPr>
      <w:r>
        <w:rPr>
          <w:color w:val="000000"/>
        </w:rPr>
        <w:lastRenderedPageBreak/>
        <w:t>During the third phase of conflict—</w:t>
      </w:r>
      <w:hyperlink r:id="rId15" w:anchor="feltconflict" w:history="1">
        <w:r>
          <w:rPr>
            <w:rStyle w:val="Hyperlink"/>
            <w:b/>
            <w:bCs/>
          </w:rPr>
          <w:t>felt conflict</w:t>
        </w:r>
      </w:hyperlink>
      <w:r>
        <w:rPr>
          <w:color w:val="000000"/>
        </w:rPr>
        <w:t>—the parties begin to formulate strategies about how to deal with the conflict and consider outcomes that would and would not be acceptable. These strategies and goals are enacted in communication during the </w:t>
      </w:r>
      <w:hyperlink r:id="rId16" w:anchor="manifestconflict" w:history="1">
        <w:r>
          <w:rPr>
            <w:rStyle w:val="Hyperlink"/>
            <w:b/>
            <w:bCs/>
          </w:rPr>
          <w:t>manifest conflict</w:t>
        </w:r>
      </w:hyperlink>
      <w:r>
        <w:rPr>
          <w:color w:val="000000"/>
        </w:rPr>
        <w:t xml:space="preserve"> phase. (Much of the rest of this chapter expands on what goes on during this conflict phase.) Finally, the last phase discussed by </w:t>
      </w:r>
      <w:proofErr w:type="spellStart"/>
      <w:r>
        <w:rPr>
          <w:color w:val="000000"/>
        </w:rPr>
        <w:t>Pondy</w:t>
      </w:r>
      <w:proofErr w:type="spellEnd"/>
      <w:r>
        <w:rPr>
          <w:color w:val="000000"/>
        </w:rPr>
        <w:t>—</w:t>
      </w:r>
      <w:hyperlink r:id="rId17" w:anchor="conflictaftermath" w:history="1">
        <w:r>
          <w:rPr>
            <w:rStyle w:val="Hyperlink"/>
            <w:b/>
            <w:bCs/>
          </w:rPr>
          <w:t>conflict aftermath</w:t>
        </w:r>
      </w:hyperlink>
      <w:r>
        <w:rPr>
          <w:color w:val="000000"/>
        </w:rPr>
        <w:t>—emphasizes that conflicts can have both short-term and long-term consequences. Even after a conflict is settled, it can change the nature of the individuals, their relationship, and their functioning within the organization.</w:t>
      </w:r>
    </w:p>
    <w:p w14:paraId="4FE738C5" w14:textId="77777777" w:rsidR="004B0300" w:rsidRDefault="004B0300" w:rsidP="004B0300">
      <w:pPr>
        <w:pStyle w:val="Heading2"/>
        <w:spacing w:before="360" w:beforeAutospacing="0" w:after="120" w:afterAutospacing="0"/>
        <w:rPr>
          <w:color w:val="000000"/>
        </w:rPr>
      </w:pPr>
      <w:hyperlink r:id="rId18" w:anchor="toc-ch9-5" w:history="1">
        <w:r>
          <w:rPr>
            <w:rStyle w:val="Hyperlink"/>
          </w:rPr>
          <w:t>MANAGING ORGANIZATIONAL CONFLICT</w:t>
        </w:r>
      </w:hyperlink>
    </w:p>
    <w:p w14:paraId="7479CEB5" w14:textId="77777777" w:rsidR="004B0300" w:rsidRDefault="004B0300" w:rsidP="004B0300">
      <w:pPr>
        <w:pStyle w:val="noindent"/>
        <w:spacing w:before="0" w:beforeAutospacing="0" w:after="0" w:afterAutospacing="0"/>
        <w:jc w:val="both"/>
        <w:rPr>
          <w:color w:val="000000"/>
        </w:rPr>
      </w:pPr>
      <w:r>
        <w:rPr>
          <w:color w:val="000000"/>
        </w:rPr>
        <w:t>We have now developed a conceptualization of conflict by defining it and noting its characteristic phases and the levels at which it can materialize. In this section, we look at theory and research about how organizational members attempt to manage conflict. We use the term </w:t>
      </w:r>
      <w:r>
        <w:rPr>
          <w:i/>
          <w:iCs/>
          <w:color w:val="000000"/>
        </w:rPr>
        <w:t>conflict management</w:t>
      </w:r>
      <w:r>
        <w:rPr>
          <w:color w:val="000000"/>
        </w:rPr>
        <w:t> rather than </w:t>
      </w:r>
      <w:r>
        <w:rPr>
          <w:i/>
          <w:iCs/>
          <w:color w:val="000000"/>
        </w:rPr>
        <w:t>conflict resolution</w:t>
      </w:r>
      <w:r>
        <w:rPr>
          <w:color w:val="000000"/>
        </w:rPr>
        <w:t> because of the point made previously about the ongoing nature of conflict and because of the complexity of most conflict situations. In discussing conflict management, we first turn to research on the various strategies that individuals use when involved in interpersonal conflict. We then discuss the process of negotiation in managing conflict and examine the role that third parties can play in helping individuals cope with organizational conflicts. Finally, we consider ways in which a feminist view of conflict might provide new directions for conflict research and organizational practice.</w:t>
      </w:r>
    </w:p>
    <w:p w14:paraId="7FFBDA3B" w14:textId="77777777" w:rsidR="004B0300" w:rsidRDefault="004B0300" w:rsidP="004B0300">
      <w:pPr>
        <w:pStyle w:val="Heading3"/>
        <w:spacing w:before="240" w:beforeAutospacing="0" w:after="72" w:afterAutospacing="0"/>
        <w:rPr>
          <w:b w:val="0"/>
          <w:bCs w:val="0"/>
          <w:color w:val="000000"/>
          <w:sz w:val="31"/>
          <w:szCs w:val="31"/>
        </w:rPr>
      </w:pPr>
      <w:hyperlink r:id="rId19" w:anchor="toc-ch9-6" w:history="1">
        <w:r>
          <w:rPr>
            <w:rStyle w:val="Hyperlink"/>
            <w:b w:val="0"/>
            <w:bCs w:val="0"/>
            <w:sz w:val="31"/>
            <w:szCs w:val="31"/>
          </w:rPr>
          <w:t>Conflict Styles</w:t>
        </w:r>
      </w:hyperlink>
    </w:p>
    <w:p w14:paraId="7BEFF999" w14:textId="77777777" w:rsidR="004B0300" w:rsidRDefault="004B0300" w:rsidP="004B0300">
      <w:pPr>
        <w:pStyle w:val="Heading4"/>
        <w:spacing w:before="192" w:after="24"/>
        <w:rPr>
          <w:b/>
          <w:bCs/>
          <w:color w:val="000000"/>
          <w:sz w:val="26"/>
          <w:szCs w:val="26"/>
        </w:rPr>
      </w:pPr>
      <w:hyperlink r:id="rId20" w:anchor="toc-ch9-7" w:history="1">
        <w:r>
          <w:rPr>
            <w:rStyle w:val="Hyperlink"/>
            <w:sz w:val="26"/>
            <w:szCs w:val="26"/>
          </w:rPr>
          <w:t>Description</w:t>
        </w:r>
      </w:hyperlink>
    </w:p>
    <w:p w14:paraId="40475FA3" w14:textId="77777777" w:rsidR="004B0300" w:rsidRDefault="004B0300" w:rsidP="004B0300">
      <w:pPr>
        <w:pStyle w:val="noindent"/>
        <w:spacing w:before="0" w:beforeAutospacing="0" w:after="0" w:afterAutospacing="0"/>
        <w:jc w:val="both"/>
        <w:rPr>
          <w:color w:val="000000"/>
        </w:rPr>
      </w:pPr>
      <w:r>
        <w:rPr>
          <w:color w:val="000000"/>
        </w:rPr>
        <w:t>In </w:t>
      </w:r>
      <w:hyperlink r:id="rId21" w:history="1">
        <w:r>
          <w:rPr>
            <w:rStyle w:val="Hyperlink"/>
          </w:rPr>
          <w:t>Chapter 3</w:t>
        </w:r>
      </w:hyperlink>
      <w:r>
        <w:rPr>
          <w:color w:val="000000"/>
        </w:rPr>
        <w:t>, we talked about the Managerial/Leadership Grid developed by Blake and Mouton (1964), who proposed that a manager’s leadership style can be characterized in terms of the level of concern shown for productivity and the level of concern shown for people. For example, a manager displaying a high concern for people and a low concern for productivity was characterized as having a “country club” style of management.</w:t>
      </w:r>
    </w:p>
    <w:p w14:paraId="0D2CD034" w14:textId="77777777" w:rsidR="004B0300" w:rsidRDefault="004B0300" w:rsidP="004B0300">
      <w:pPr>
        <w:pStyle w:val="paraindent1"/>
        <w:spacing w:before="120" w:beforeAutospacing="0" w:after="120" w:afterAutospacing="0"/>
        <w:ind w:firstLine="240"/>
        <w:jc w:val="both"/>
        <w:rPr>
          <w:color w:val="000000"/>
        </w:rPr>
      </w:pPr>
      <w:r>
        <w:rPr>
          <w:color w:val="000000"/>
        </w:rPr>
        <w:t>Theorists studying organizational conflict have used the basic structure of the Managerial/Leadership Grid as a way of exploring the styles and strategies people use when involved in interpersonal conflict. Indeed, the Managerial/Leadership Grid has been described as the “conceptual grandparent” of conflict style research (</w:t>
      </w:r>
      <w:proofErr w:type="spellStart"/>
      <w:r>
        <w:rPr>
          <w:color w:val="000000"/>
        </w:rPr>
        <w:t>Nicotera</w:t>
      </w:r>
      <w:proofErr w:type="spellEnd"/>
      <w:r>
        <w:rPr>
          <w:color w:val="000000"/>
        </w:rPr>
        <w:t>, Rodriguez, Hall &amp; Jackson, 1995). The analysis of conflict styles was most completely developed by Thomas (1976). In adapting the Managerial/Leadership Grid for conflict situations, Thomas reconceptualized the two dimensions as </w:t>
      </w:r>
      <w:r>
        <w:rPr>
          <w:i/>
          <w:iCs/>
          <w:color w:val="000000"/>
        </w:rPr>
        <w:t>concern for self</w:t>
      </w:r>
      <w:r>
        <w:rPr>
          <w:color w:val="000000"/>
        </w:rPr>
        <w:t> and</w:t>
      </w:r>
      <w:r>
        <w:rPr>
          <w:i/>
          <w:iCs/>
          <w:color w:val="000000"/>
        </w:rPr>
        <w:t> concern for others</w:t>
      </w:r>
      <w:r>
        <w:rPr>
          <w:color w:val="000000"/>
        </w:rPr>
        <w:t>. He then identified five conflict styles that would fall at various points on this conflict grid. The conflict grid and resulting styles are presented in </w:t>
      </w:r>
      <w:hyperlink r:id="rId22" w:anchor="figure9.1" w:history="1">
        <w:r>
          <w:rPr>
            <w:rStyle w:val="Hyperlink"/>
          </w:rPr>
          <w:t>Figure 9.1</w:t>
        </w:r>
      </w:hyperlink>
      <w:r>
        <w:rPr>
          <w:color w:val="000000"/>
        </w:rPr>
        <w:t>.</w:t>
      </w:r>
    </w:p>
    <w:p w14:paraId="0B3C0228" w14:textId="28A5F0BE" w:rsidR="004B0300" w:rsidRDefault="004B0300" w:rsidP="004B0300">
      <w:pPr>
        <w:pStyle w:val="paraindent1"/>
        <w:spacing w:before="120" w:beforeAutospacing="0" w:after="120" w:afterAutospacing="0"/>
        <w:ind w:firstLine="240"/>
        <w:jc w:val="both"/>
        <w:rPr>
          <w:color w:val="000000"/>
        </w:rPr>
      </w:pPr>
      <w:r>
        <w:rPr>
          <w:color w:val="000000"/>
        </w:rPr>
        <w:t xml:space="preserve">These conflict styles can be illustrated by considering a specific conflict situation. Imagine that your boss has come to you with “some good news and some bad news.” The good news is that the public relations firm you work for has a chance to attract an important new client. The bad news is that either you or your coworker Wilma will have to spend a healthy portion of the weekend preparing the proposal. Your boss has told you and Wilma to work it out and have a draft of the proposal ready to go on Monday morning. Neither you nor Wilma really wants to work on </w:t>
      </w:r>
      <w:r>
        <w:rPr>
          <w:color w:val="000000"/>
        </w:rPr>
        <w:lastRenderedPageBreak/>
        <w:t>Saturday, but the work must get done. According to the conflict grid in </w:t>
      </w:r>
      <w:hyperlink r:id="rId23" w:anchor="figure9.1" w:history="1">
        <w:r>
          <w:rPr>
            <w:rStyle w:val="Hyperlink"/>
          </w:rPr>
          <w:t>Figure 9.1</w:t>
        </w:r>
      </w:hyperlink>
      <w:r>
        <w:rPr>
          <w:color w:val="000000"/>
        </w:rPr>
        <w:t>, you could approach this conflict in five distinct ways.</w:t>
      </w:r>
    </w:p>
    <w:p w14:paraId="7E28A8D2" w14:textId="77777777" w:rsidR="004B0300" w:rsidRDefault="004B0300" w:rsidP="004B0300">
      <w:pPr>
        <w:pStyle w:val="paraindent1"/>
        <w:spacing w:before="120" w:beforeAutospacing="0" w:after="120" w:afterAutospacing="0"/>
        <w:ind w:firstLine="240"/>
        <w:jc w:val="both"/>
        <w:rPr>
          <w:color w:val="000000"/>
        </w:rPr>
      </w:pPr>
    </w:p>
    <w:p w14:paraId="7DEE74CF" w14:textId="77777777" w:rsidR="004B0300" w:rsidRDefault="004B0300" w:rsidP="004B0300">
      <w:pPr>
        <w:pStyle w:val="paraindent1"/>
        <w:spacing w:before="120" w:beforeAutospacing="0" w:after="120" w:afterAutospacing="0"/>
        <w:ind w:firstLine="240"/>
        <w:jc w:val="both"/>
        <w:rPr>
          <w:color w:val="000000"/>
        </w:rPr>
      </w:pPr>
    </w:p>
    <w:p w14:paraId="7C1F55DE" w14:textId="77777777" w:rsidR="004B0300" w:rsidRDefault="004B0300" w:rsidP="004B0300">
      <w:pPr>
        <w:pStyle w:val="paraindent1"/>
        <w:spacing w:before="120" w:beforeAutospacing="0" w:after="120" w:afterAutospacing="0"/>
        <w:ind w:firstLine="240"/>
        <w:jc w:val="both"/>
        <w:rPr>
          <w:color w:val="000000"/>
        </w:rPr>
      </w:pPr>
    </w:p>
    <w:p w14:paraId="5855660D" w14:textId="77777777" w:rsidR="004B0300" w:rsidRDefault="004B0300" w:rsidP="004B0300">
      <w:pPr>
        <w:pStyle w:val="paraindent1"/>
        <w:spacing w:before="120" w:beforeAutospacing="0" w:after="120" w:afterAutospacing="0"/>
        <w:ind w:firstLine="240"/>
        <w:jc w:val="both"/>
        <w:rPr>
          <w:color w:val="000000"/>
        </w:rPr>
      </w:pPr>
    </w:p>
    <w:p w14:paraId="2395B2F1" w14:textId="77777777" w:rsidR="004B0300" w:rsidRDefault="004B0300" w:rsidP="004B0300">
      <w:pPr>
        <w:pStyle w:val="paraindent1"/>
        <w:spacing w:before="120" w:beforeAutospacing="0" w:after="120" w:afterAutospacing="0"/>
        <w:ind w:firstLine="240"/>
        <w:jc w:val="both"/>
        <w:rPr>
          <w:color w:val="000000"/>
        </w:rPr>
      </w:pPr>
    </w:p>
    <w:p w14:paraId="0111838A" w14:textId="40FE99AC" w:rsidR="004B0300" w:rsidRDefault="004B0300" w:rsidP="004B0300">
      <w:pPr>
        <w:pStyle w:val="paraindent1"/>
        <w:spacing w:before="120" w:beforeAutospacing="0" w:after="120" w:afterAutospacing="0"/>
        <w:ind w:firstLine="240"/>
        <w:jc w:val="both"/>
        <w:rPr>
          <w:color w:val="000000"/>
        </w:rPr>
      </w:pPr>
      <w:r>
        <w:rPr>
          <w:color w:val="000000"/>
        </w:rPr>
        <w:t>First, you could simply decide to not talk with Wilma about the problem because you know that the issue will not be easy to resolve. This strategy—</w:t>
      </w:r>
      <w:hyperlink r:id="rId24" w:anchor="avoidance" w:history="1">
        <w:r>
          <w:rPr>
            <w:rStyle w:val="Hyperlink"/>
            <w:b/>
            <w:bCs/>
          </w:rPr>
          <w:t>avoidance</w:t>
        </w:r>
      </w:hyperlink>
      <w:r>
        <w:rPr>
          <w:color w:val="000000"/>
        </w:rPr>
        <w:t>—shows little concern for either your own needs or Wilma’s. Not surprisingly, this strategy is rarely effective. Two other strategies emphasize one person’s needs at the expense of the other person’s needs. For example, by </w:t>
      </w:r>
      <w:r>
        <w:rPr>
          <w:i/>
          <w:iCs/>
          <w:color w:val="000000"/>
        </w:rPr>
        <w:t>accommodating</w:t>
      </w:r>
      <w:r>
        <w:rPr>
          <w:color w:val="000000"/>
        </w:rPr>
        <w:t xml:space="preserve">, you could simply volunteer to work on Saturday because you know Wilma wants the day off, and you want to make her happy. This strategy, though, does nothing to satisfy your own needs. Or you could </w:t>
      </w:r>
      <w:proofErr w:type="spellStart"/>
      <w:r>
        <w:rPr>
          <w:color w:val="000000"/>
        </w:rPr>
        <w:t>pit</w:t>
      </w:r>
      <w:proofErr w:type="spellEnd"/>
      <w:r>
        <w:rPr>
          <w:color w:val="000000"/>
        </w:rPr>
        <w:t xml:space="preserve"> your will against Wilma’s, insisting that she must work because you cannot. This strategy—competition—might get you what you want, but Wilma’s needs will be sacrificed in the process. A fourth strategy—</w:t>
      </w:r>
      <w:hyperlink r:id="rId25" w:anchor="compromise" w:history="1">
        <w:r>
          <w:rPr>
            <w:rStyle w:val="Hyperlink"/>
            <w:b/>
            <w:bCs/>
          </w:rPr>
          <w:t>compromise</w:t>
        </w:r>
      </w:hyperlink>
      <w:r>
        <w:rPr>
          <w:color w:val="000000"/>
        </w:rPr>
        <w:t xml:space="preserve">—could involve each of you working for four hours on Saturday. Although this strategy seems ideal in some ways, it means that neither you nor Wilma will be able to follow through on your weekend plans because each of you </w:t>
      </w:r>
      <w:proofErr w:type="gramStart"/>
      <w:r>
        <w:rPr>
          <w:color w:val="000000"/>
        </w:rPr>
        <w:t>has to</w:t>
      </w:r>
      <w:proofErr w:type="gramEnd"/>
      <w:r>
        <w:rPr>
          <w:color w:val="000000"/>
        </w:rPr>
        <w:t xml:space="preserve"> work on Saturday, albeit for a shorter period of time. Finally, you might sit down with Wilma and </w:t>
      </w:r>
      <w:r>
        <w:rPr>
          <w:i/>
          <w:iCs/>
          <w:color w:val="000000"/>
        </w:rPr>
        <w:t>collaborate</w:t>
      </w:r>
      <w:r>
        <w:rPr>
          <w:color w:val="000000"/>
        </w:rPr>
        <w:t> to reach a solution that could benefit both of you. For example, you might find that you both have Thursday and Friday evenings free, and by working together, you can write the proposal without relinquishing weekend plans.</w:t>
      </w:r>
    </w:p>
    <w:p w14:paraId="42D8C2E9" w14:textId="77777777" w:rsidR="004B0300" w:rsidRDefault="004B0300" w:rsidP="004B0300">
      <w:pPr>
        <w:pStyle w:val="Heading4"/>
        <w:spacing w:before="192" w:after="24"/>
        <w:rPr>
          <w:color w:val="000000"/>
          <w:sz w:val="26"/>
          <w:szCs w:val="26"/>
        </w:rPr>
      </w:pPr>
      <w:hyperlink r:id="rId26" w:anchor="toc-ch9-8" w:history="1">
        <w:r>
          <w:rPr>
            <w:rStyle w:val="Hyperlink"/>
            <w:sz w:val="26"/>
            <w:szCs w:val="26"/>
          </w:rPr>
          <w:t>Critique of Conflict Styles Construct</w:t>
        </w:r>
      </w:hyperlink>
    </w:p>
    <w:p w14:paraId="10BA2B28" w14:textId="77777777" w:rsidR="004B0300" w:rsidRDefault="004B0300" w:rsidP="004B0300">
      <w:pPr>
        <w:pStyle w:val="noindent"/>
        <w:spacing w:before="0" w:beforeAutospacing="0" w:after="0" w:afterAutospacing="0"/>
        <w:jc w:val="both"/>
        <w:rPr>
          <w:color w:val="000000"/>
        </w:rPr>
      </w:pPr>
      <w:r>
        <w:rPr>
          <w:color w:val="000000"/>
        </w:rPr>
        <w:t xml:space="preserve">The styles framework suggests that individuals approach organizational conflict in regular and predictable ways. For example, Wood and Bell (2007) found that personality factors, such as agreeableness and extraversion, are predictive of an individual’s conflict style preference, and Holmes and </w:t>
      </w:r>
      <w:proofErr w:type="spellStart"/>
      <w:r>
        <w:rPr>
          <w:color w:val="000000"/>
        </w:rPr>
        <w:t>Marra</w:t>
      </w:r>
      <w:proofErr w:type="spellEnd"/>
      <w:r>
        <w:rPr>
          <w:color w:val="000000"/>
        </w:rPr>
        <w:t xml:space="preserve"> (2004) found that effective leaders will choose styles that match the needs of the situation. However, this framework has generated considerable debate about how organizational conflict should be best studied. Knapp, Putnam, and Davis (1988) identified four factors that limit the usefulness of the “grid” approach to organizational conflict. These factors are presented in </w:t>
      </w:r>
      <w:hyperlink r:id="rId27" w:anchor="table9.2" w:history="1">
        <w:r>
          <w:rPr>
            <w:rStyle w:val="Hyperlink"/>
          </w:rPr>
          <w:t>Table 9.2</w:t>
        </w:r>
      </w:hyperlink>
      <w:r>
        <w:rPr>
          <w:color w:val="000000"/>
        </w:rPr>
        <w:t>.</w:t>
      </w:r>
    </w:p>
    <w:p w14:paraId="51164E16" w14:textId="77777777" w:rsidR="004B0300" w:rsidRDefault="004B0300" w:rsidP="004B0300">
      <w:pPr>
        <w:pStyle w:val="paraindent1"/>
        <w:spacing w:before="120" w:beforeAutospacing="0" w:after="120" w:afterAutospacing="0"/>
        <w:ind w:firstLine="240"/>
        <w:jc w:val="both"/>
        <w:rPr>
          <w:color w:val="000000"/>
        </w:rPr>
      </w:pPr>
      <w:r>
        <w:rPr>
          <w:color w:val="000000"/>
        </w:rPr>
        <w:t>The first criticism presented in </w:t>
      </w:r>
      <w:hyperlink r:id="rId28" w:anchor="table9.2" w:history="1">
        <w:r>
          <w:rPr>
            <w:rStyle w:val="Hyperlink"/>
          </w:rPr>
          <w:t>Table 9.2</w:t>
        </w:r>
      </w:hyperlink>
      <w:r>
        <w:rPr>
          <w:color w:val="000000"/>
        </w:rPr>
        <w:t xml:space="preserve"> involves the extent to which a grid approach reflects the complex interactive nature of organizational conflict. By arguing that individuals possess </w:t>
      </w:r>
      <w:proofErr w:type="gramStart"/>
      <w:r>
        <w:rPr>
          <w:color w:val="000000"/>
        </w:rPr>
        <w:t>particular conflict</w:t>
      </w:r>
      <w:proofErr w:type="gramEnd"/>
      <w:r>
        <w:rPr>
          <w:color w:val="000000"/>
        </w:rPr>
        <w:t xml:space="preserve"> styles, the grid approach downplays the extent to which individuals change their tactics during interaction with others in conflict situations. For example, an individual might begin by attempting to collaborate but, having little success, might then force a solution on the other party. The second criticism presented in </w:t>
      </w:r>
      <w:hyperlink r:id="rId29" w:anchor="table9.2" w:history="1">
        <w:r>
          <w:rPr>
            <w:rStyle w:val="Hyperlink"/>
          </w:rPr>
          <w:t>Table 9.2</w:t>
        </w:r>
      </w:hyperlink>
      <w:r>
        <w:rPr>
          <w:color w:val="000000"/>
        </w:rPr>
        <w:t xml:space="preserve"> addresses the two-dimensional nature of the conflict grid. Knapp and associates (1988) argue that issues other than concern for self and concern for others might influence a conflict interaction. For example, individuals might be worried about the political implications of communication or the impact of conflict resolution on the </w:t>
      </w:r>
      <w:proofErr w:type="gramStart"/>
      <w:r>
        <w:rPr>
          <w:color w:val="000000"/>
        </w:rPr>
        <w:t>organization as a whole</w:t>
      </w:r>
      <w:proofErr w:type="gramEnd"/>
      <w:r>
        <w:rPr>
          <w:color w:val="000000"/>
        </w:rPr>
        <w:t xml:space="preserve">. Third, these scholars believe that research on conflict styles has downplayed the important roles that nonverbal and nonrational communication might play in conflict management. </w:t>
      </w:r>
      <w:r>
        <w:rPr>
          <w:color w:val="000000"/>
        </w:rPr>
        <w:lastRenderedPageBreak/>
        <w:t>Finally, they contend that by concentrating on individual conflict style, the role of the organizational setting is ignored. An individual might deal very differently with conflict in a highly mechanistic company than in a more democratic and loosely structured one.</w:t>
      </w:r>
    </w:p>
    <w:p w14:paraId="5FBE7071" w14:textId="77777777" w:rsidR="004B0300" w:rsidRDefault="004B0300" w:rsidP="004B0300">
      <w:pPr>
        <w:pStyle w:val="tcaption"/>
        <w:spacing w:before="360" w:beforeAutospacing="0" w:after="72" w:afterAutospacing="0"/>
        <w:rPr>
          <w:color w:val="000000"/>
          <w:sz w:val="26"/>
          <w:szCs w:val="26"/>
        </w:rPr>
      </w:pPr>
      <w:r>
        <w:rPr>
          <w:b/>
          <w:bCs/>
          <w:color w:val="000000"/>
          <w:sz w:val="26"/>
          <w:szCs w:val="26"/>
        </w:rPr>
        <w:t>Table 9.2</w:t>
      </w:r>
      <w:r>
        <w:rPr>
          <w:color w:val="000000"/>
          <w:sz w:val="26"/>
          <w:szCs w:val="26"/>
        </w:rPr>
        <w:t> Criticisms of the Conflict Styles Approach</w:t>
      </w:r>
    </w:p>
    <w:tbl>
      <w:tblPr>
        <w:tblW w:w="0" w:type="auto"/>
        <w:tblCellMar>
          <w:top w:w="15" w:type="dxa"/>
          <w:left w:w="15" w:type="dxa"/>
          <w:bottom w:w="15" w:type="dxa"/>
          <w:right w:w="15" w:type="dxa"/>
        </w:tblCellMar>
        <w:tblLook w:val="04A0" w:firstRow="1" w:lastRow="0" w:firstColumn="1" w:lastColumn="0" w:noHBand="0" w:noVBand="1"/>
      </w:tblPr>
      <w:tblGrid>
        <w:gridCol w:w="927"/>
        <w:gridCol w:w="8433"/>
      </w:tblGrid>
      <w:tr w:rsidR="004B0300" w14:paraId="1CE36FF1" w14:textId="77777777" w:rsidTr="004B0300">
        <w:tc>
          <w:tcPr>
            <w:tcW w:w="0" w:type="auto"/>
            <w:tcMar>
              <w:top w:w="45" w:type="dxa"/>
              <w:left w:w="75" w:type="dxa"/>
              <w:bottom w:w="45" w:type="dxa"/>
              <w:right w:w="75" w:type="dxa"/>
            </w:tcMar>
            <w:hideMark/>
          </w:tcPr>
          <w:p w14:paraId="27EC7FB6" w14:textId="77777777" w:rsidR="004B0300" w:rsidRDefault="004B0300">
            <w:pPr>
              <w:rPr>
                <w:color w:val="000000"/>
                <w:sz w:val="24"/>
                <w:szCs w:val="24"/>
              </w:rPr>
            </w:pPr>
            <w:r>
              <w:rPr>
                <w:color w:val="000000"/>
              </w:rPr>
              <w:t>Critique 1</w:t>
            </w:r>
          </w:p>
        </w:tc>
        <w:tc>
          <w:tcPr>
            <w:tcW w:w="0" w:type="auto"/>
            <w:tcMar>
              <w:top w:w="45" w:type="dxa"/>
              <w:left w:w="75" w:type="dxa"/>
              <w:bottom w:w="45" w:type="dxa"/>
              <w:right w:w="75" w:type="dxa"/>
            </w:tcMar>
            <w:hideMark/>
          </w:tcPr>
          <w:p w14:paraId="36EC28BB" w14:textId="77777777" w:rsidR="004B0300" w:rsidRDefault="004B0300">
            <w:pPr>
              <w:rPr>
                <w:color w:val="000000"/>
              </w:rPr>
            </w:pPr>
            <w:r>
              <w:rPr>
                <w:color w:val="000000"/>
              </w:rPr>
              <w:t>The conflict styles approach treats the individual communicator as the sole benchmark for conceptualizing conflict and for determining how it will develop.</w:t>
            </w:r>
          </w:p>
        </w:tc>
      </w:tr>
      <w:tr w:rsidR="004B0300" w14:paraId="47611892" w14:textId="77777777" w:rsidTr="004B0300">
        <w:tc>
          <w:tcPr>
            <w:tcW w:w="0" w:type="auto"/>
            <w:tcMar>
              <w:top w:w="45" w:type="dxa"/>
              <w:left w:w="75" w:type="dxa"/>
              <w:bottom w:w="45" w:type="dxa"/>
              <w:right w:w="75" w:type="dxa"/>
            </w:tcMar>
            <w:hideMark/>
          </w:tcPr>
          <w:p w14:paraId="5C4A3A81" w14:textId="77777777" w:rsidR="004B0300" w:rsidRDefault="004B0300">
            <w:pPr>
              <w:rPr>
                <w:color w:val="000000"/>
              </w:rPr>
            </w:pPr>
            <w:r>
              <w:rPr>
                <w:color w:val="000000"/>
              </w:rPr>
              <w:t>Critique 2</w:t>
            </w:r>
          </w:p>
        </w:tc>
        <w:tc>
          <w:tcPr>
            <w:tcW w:w="0" w:type="auto"/>
            <w:tcMar>
              <w:top w:w="45" w:type="dxa"/>
              <w:left w:w="75" w:type="dxa"/>
              <w:bottom w:w="45" w:type="dxa"/>
              <w:right w:w="75" w:type="dxa"/>
            </w:tcMar>
            <w:hideMark/>
          </w:tcPr>
          <w:p w14:paraId="26B34B6B" w14:textId="77777777" w:rsidR="004B0300" w:rsidRDefault="004B0300">
            <w:pPr>
              <w:rPr>
                <w:color w:val="000000"/>
              </w:rPr>
            </w:pPr>
            <w:r>
              <w:rPr>
                <w:color w:val="000000"/>
              </w:rPr>
              <w:t>The conflict styles approach relies too narrowly on two- dimensional theoretical models that may not be internally congruent, exhaustive, or representative of conflict-handling modes in organizations.</w:t>
            </w:r>
          </w:p>
        </w:tc>
      </w:tr>
      <w:tr w:rsidR="004B0300" w14:paraId="5C0CDB7E" w14:textId="77777777" w:rsidTr="004B0300">
        <w:tc>
          <w:tcPr>
            <w:tcW w:w="0" w:type="auto"/>
            <w:tcMar>
              <w:top w:w="45" w:type="dxa"/>
              <w:left w:w="75" w:type="dxa"/>
              <w:bottom w:w="45" w:type="dxa"/>
              <w:right w:w="75" w:type="dxa"/>
            </w:tcMar>
            <w:hideMark/>
          </w:tcPr>
          <w:p w14:paraId="72F86490" w14:textId="77777777" w:rsidR="004B0300" w:rsidRDefault="004B0300">
            <w:pPr>
              <w:rPr>
                <w:color w:val="000000"/>
              </w:rPr>
            </w:pPr>
            <w:r>
              <w:rPr>
                <w:color w:val="000000"/>
              </w:rPr>
              <w:t>Critique 3</w:t>
            </w:r>
          </w:p>
        </w:tc>
        <w:tc>
          <w:tcPr>
            <w:tcW w:w="0" w:type="auto"/>
            <w:tcMar>
              <w:top w:w="45" w:type="dxa"/>
              <w:left w:w="75" w:type="dxa"/>
              <w:bottom w:w="45" w:type="dxa"/>
              <w:right w:w="75" w:type="dxa"/>
            </w:tcMar>
            <w:hideMark/>
          </w:tcPr>
          <w:p w14:paraId="3E36EC1D" w14:textId="77777777" w:rsidR="004B0300" w:rsidRDefault="004B0300">
            <w:pPr>
              <w:rPr>
                <w:color w:val="000000"/>
              </w:rPr>
            </w:pPr>
            <w:r>
              <w:rPr>
                <w:color w:val="000000"/>
              </w:rPr>
              <w:t>The conflict styles approach limits communication to verbal behaviors, especially those that are rational and uncomplicated, mutually exclusive across different styles, and static and unchanging.</w:t>
            </w:r>
          </w:p>
        </w:tc>
      </w:tr>
      <w:tr w:rsidR="004B0300" w14:paraId="76A9F073" w14:textId="77777777" w:rsidTr="004B0300">
        <w:tc>
          <w:tcPr>
            <w:tcW w:w="0" w:type="auto"/>
            <w:tcMar>
              <w:top w:w="45" w:type="dxa"/>
              <w:left w:w="75" w:type="dxa"/>
              <w:bottom w:w="45" w:type="dxa"/>
              <w:right w:w="75" w:type="dxa"/>
            </w:tcMar>
            <w:hideMark/>
          </w:tcPr>
          <w:p w14:paraId="744D4B22" w14:textId="77777777" w:rsidR="004B0300" w:rsidRDefault="004B0300">
            <w:pPr>
              <w:rPr>
                <w:color w:val="000000"/>
              </w:rPr>
            </w:pPr>
            <w:r>
              <w:rPr>
                <w:color w:val="000000"/>
              </w:rPr>
              <w:t>Critique 4</w:t>
            </w:r>
          </w:p>
        </w:tc>
        <w:tc>
          <w:tcPr>
            <w:tcW w:w="0" w:type="auto"/>
            <w:tcMar>
              <w:top w:w="45" w:type="dxa"/>
              <w:left w:w="75" w:type="dxa"/>
              <w:bottom w:w="45" w:type="dxa"/>
              <w:right w:w="75" w:type="dxa"/>
            </w:tcMar>
            <w:hideMark/>
          </w:tcPr>
          <w:p w14:paraId="544859CD" w14:textId="77777777" w:rsidR="004B0300" w:rsidRDefault="004B0300">
            <w:pPr>
              <w:rPr>
                <w:color w:val="000000"/>
              </w:rPr>
            </w:pPr>
            <w:r>
              <w:rPr>
                <w:color w:val="000000"/>
              </w:rPr>
              <w:t>The conflict styles approach treats the organization as being in the distant background rather than in the center stage of conflict activity.</w:t>
            </w:r>
          </w:p>
        </w:tc>
      </w:tr>
    </w:tbl>
    <w:p w14:paraId="707A69F4" w14:textId="77777777" w:rsidR="004B0300" w:rsidRDefault="004B0300" w:rsidP="004B0300">
      <w:pPr>
        <w:pStyle w:val="footnote"/>
        <w:spacing w:before="0" w:beforeAutospacing="0" w:after="0" w:afterAutospacing="0"/>
        <w:jc w:val="both"/>
        <w:rPr>
          <w:color w:val="000000"/>
          <w:sz w:val="22"/>
          <w:szCs w:val="22"/>
        </w:rPr>
      </w:pPr>
      <w:r>
        <w:rPr>
          <w:color w:val="000000"/>
          <w:sz w:val="22"/>
          <w:szCs w:val="22"/>
        </w:rPr>
        <w:t>Based on Knapp, M. L., Putnam, L. L. &amp; Davis, L. J. (1988). Measuring interpersonal conflict in organizations: Where do we go from here? </w:t>
      </w:r>
      <w:r>
        <w:rPr>
          <w:i/>
          <w:iCs/>
          <w:color w:val="000000"/>
          <w:sz w:val="22"/>
          <w:szCs w:val="22"/>
        </w:rPr>
        <w:t>Management Communication Quarterly, 1</w:t>
      </w:r>
      <w:r>
        <w:rPr>
          <w:color w:val="000000"/>
          <w:sz w:val="22"/>
          <w:szCs w:val="22"/>
        </w:rPr>
        <w:t>, 414–429.</w:t>
      </w:r>
    </w:p>
    <w:p w14:paraId="233FB159" w14:textId="77777777" w:rsidR="004B0300" w:rsidRDefault="004B0300" w:rsidP="004B0300">
      <w:pPr>
        <w:pStyle w:val="Heading4"/>
        <w:spacing w:before="192" w:after="24"/>
        <w:rPr>
          <w:color w:val="000000"/>
          <w:sz w:val="26"/>
          <w:szCs w:val="26"/>
        </w:rPr>
      </w:pPr>
      <w:hyperlink r:id="rId30" w:anchor="toc-ch9-9" w:history="1">
        <w:r>
          <w:rPr>
            <w:rStyle w:val="Hyperlink"/>
            <w:sz w:val="26"/>
            <w:szCs w:val="26"/>
          </w:rPr>
          <w:t>New Directions</w:t>
        </w:r>
      </w:hyperlink>
    </w:p>
    <w:p w14:paraId="5D8378F9" w14:textId="77777777" w:rsidR="004B0300" w:rsidRDefault="004B0300" w:rsidP="004B0300">
      <w:pPr>
        <w:pStyle w:val="noindent"/>
        <w:spacing w:before="0" w:beforeAutospacing="0" w:after="0" w:afterAutospacing="0"/>
        <w:jc w:val="both"/>
        <w:rPr>
          <w:color w:val="000000"/>
        </w:rPr>
      </w:pPr>
      <w:r>
        <w:rPr>
          <w:color w:val="000000"/>
        </w:rPr>
        <w:t>In recent years, communications scholars have looked beyond general issues of style in considering interpersonal conflict and have begun to pay more attention to details about message style and the perceptions of individuals in the conflict episode. For example, Jameson (2004) explored how individuals in conflict can satisfy a variety of organizational- and individual-level needs through politeness strategies in conflict interaction, and Meiners and Miller (2004) found that the level of formality in conflict interaction influenced the extent to which individuals were direct, detailed in their needs, and willing to make concessions. Gross, Guerrero, and Alberts (2004) considered perceptions of conflict management and found that people viewed controlling strategies as inappropriate when used by others and as highly effective when used by themselves.</w:t>
      </w:r>
    </w:p>
    <w:p w14:paraId="17C4D9E7"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A more comprehensive body of research has been developed primarily by Jeffrey </w:t>
      </w:r>
      <w:proofErr w:type="spellStart"/>
      <w:r>
        <w:rPr>
          <w:color w:val="000000"/>
        </w:rPr>
        <w:t>Kassing</w:t>
      </w:r>
      <w:proofErr w:type="spellEnd"/>
      <w:r>
        <w:rPr>
          <w:color w:val="000000"/>
        </w:rPr>
        <w:t xml:space="preserve"> and </w:t>
      </w:r>
      <w:proofErr w:type="spellStart"/>
      <w:r>
        <w:rPr>
          <w:color w:val="000000"/>
        </w:rPr>
        <w:t>Johny</w:t>
      </w:r>
      <w:proofErr w:type="spellEnd"/>
      <w:r>
        <w:rPr>
          <w:color w:val="000000"/>
        </w:rPr>
        <w:t xml:space="preserve"> Garner. This work considers a specific kind of conflict—that which occurs when an employee has a disagreement with the organization or supervisor and chooses to voice that disagreement through </w:t>
      </w:r>
      <w:hyperlink r:id="rId31" w:anchor="dissent" w:history="1">
        <w:r>
          <w:rPr>
            <w:rStyle w:val="Hyperlink"/>
            <w:b/>
            <w:bCs/>
          </w:rPr>
          <w:t>dissent</w:t>
        </w:r>
      </w:hyperlink>
      <w:r>
        <w:rPr>
          <w:color w:val="000000"/>
        </w:rPr>
        <w:t xml:space="preserve">. Research investigating this specific form of conflict has considered strategies and message types employees use when expressing dissent (Garner, 2009b; </w:t>
      </w:r>
      <w:proofErr w:type="spellStart"/>
      <w:r>
        <w:rPr>
          <w:color w:val="000000"/>
        </w:rPr>
        <w:t>Kassing</w:t>
      </w:r>
      <w:proofErr w:type="spellEnd"/>
      <w:r>
        <w:rPr>
          <w:color w:val="000000"/>
        </w:rPr>
        <w:t>, 2002), the factors that influence the likelihood of speaking up through processes of dissent (</w:t>
      </w:r>
      <w:proofErr w:type="spellStart"/>
      <w:r>
        <w:rPr>
          <w:color w:val="000000"/>
        </w:rPr>
        <w:t>Kassing</w:t>
      </w:r>
      <w:proofErr w:type="spellEnd"/>
      <w:r>
        <w:rPr>
          <w:color w:val="000000"/>
        </w:rPr>
        <w:t xml:space="preserve"> &amp; Armstrong, 2002), the goals that dictate particular expressions of organizational influence (Garner, 2009a), the effectiveness of various dissent messages (Garner, 2012), and the extent to which employees might choose to circumvent their immediate supervisor to express dissent at a higher organizational level (</w:t>
      </w:r>
      <w:proofErr w:type="spellStart"/>
      <w:r>
        <w:rPr>
          <w:color w:val="000000"/>
        </w:rPr>
        <w:t>Kassing</w:t>
      </w:r>
      <w:proofErr w:type="spellEnd"/>
      <w:r>
        <w:rPr>
          <w:color w:val="000000"/>
        </w:rPr>
        <w:t>, 2007). Garner (2013) has summarized much of this work in a practical set of recommendations including the need to express ideas to someone who can make a difference, the importance of package dissent with a solution, and the persuasiveness of direct factual appeals in dissent situations.</w:t>
      </w:r>
    </w:p>
    <w:p w14:paraId="75E8268A" w14:textId="77777777" w:rsidR="004B0300" w:rsidRDefault="004B0300" w:rsidP="004B0300">
      <w:pPr>
        <w:pStyle w:val="Heading3"/>
        <w:spacing w:before="240" w:beforeAutospacing="0" w:after="72" w:afterAutospacing="0"/>
        <w:rPr>
          <w:b w:val="0"/>
          <w:bCs w:val="0"/>
          <w:color w:val="000000"/>
          <w:sz w:val="31"/>
          <w:szCs w:val="31"/>
        </w:rPr>
      </w:pPr>
      <w:hyperlink r:id="rId32" w:anchor="toc-ch9-10" w:history="1">
        <w:r>
          <w:rPr>
            <w:rStyle w:val="Hyperlink"/>
            <w:b w:val="0"/>
            <w:bCs w:val="0"/>
            <w:sz w:val="31"/>
            <w:szCs w:val="31"/>
          </w:rPr>
          <w:t>Bargaining and Negotiation</w:t>
        </w:r>
      </w:hyperlink>
    </w:p>
    <w:p w14:paraId="661B821A" w14:textId="77777777" w:rsidR="004B0300" w:rsidRDefault="004B0300" w:rsidP="004B0300">
      <w:pPr>
        <w:pStyle w:val="noindent"/>
        <w:spacing w:before="0" w:beforeAutospacing="0" w:after="0" w:afterAutospacing="0"/>
        <w:jc w:val="both"/>
        <w:rPr>
          <w:color w:val="000000"/>
        </w:rPr>
      </w:pPr>
      <w:r>
        <w:rPr>
          <w:color w:val="000000"/>
        </w:rPr>
        <w:t>A second general strategy for dealing with organizational conflict is bargaining (also referred to as negotiation). According to Putnam and Poole (1987)</w:t>
      </w:r>
    </w:p>
    <w:p w14:paraId="485B16F5" w14:textId="77777777" w:rsidR="004B0300" w:rsidRDefault="004B0300" w:rsidP="004B0300">
      <w:pPr>
        <w:pStyle w:val="blockquote"/>
        <w:spacing w:before="240" w:beforeAutospacing="0" w:after="240" w:afterAutospacing="0"/>
        <w:ind w:left="360"/>
        <w:jc w:val="both"/>
        <w:rPr>
          <w:color w:val="000000"/>
          <w:sz w:val="22"/>
          <w:szCs w:val="22"/>
        </w:rPr>
      </w:pPr>
      <w:r>
        <w:rPr>
          <w:color w:val="000000"/>
          <w:sz w:val="22"/>
          <w:szCs w:val="22"/>
        </w:rPr>
        <w:t>[b]</w:t>
      </w:r>
      <w:proofErr w:type="spellStart"/>
      <w:r>
        <w:rPr>
          <w:color w:val="000000"/>
          <w:sz w:val="22"/>
          <w:szCs w:val="22"/>
        </w:rPr>
        <w:t>argaining</w:t>
      </w:r>
      <w:proofErr w:type="spellEnd"/>
      <w:r>
        <w:rPr>
          <w:color w:val="000000"/>
          <w:sz w:val="22"/>
          <w:szCs w:val="22"/>
        </w:rPr>
        <w:t xml:space="preserve"> constitutes a unique form of conflict management in that participants negotiate mutually shared rules and then cooperate within these rules to gain a competitive advantage over their opponent … Bargaining, then, differs from other forms of conflict in its emphasis on proposal exchanges as a basis for reaching a joint settlement in cooperative-competitive situations. (p. 563)</w:t>
      </w:r>
    </w:p>
    <w:p w14:paraId="698C83FA" w14:textId="77777777" w:rsidR="004B0300" w:rsidRDefault="004B0300" w:rsidP="004B0300">
      <w:pPr>
        <w:pStyle w:val="noindent"/>
        <w:spacing w:before="0" w:beforeAutospacing="0" w:after="0" w:afterAutospacing="0"/>
        <w:jc w:val="both"/>
        <w:rPr>
          <w:color w:val="000000"/>
        </w:rPr>
      </w:pPr>
      <w:r>
        <w:rPr>
          <w:color w:val="000000"/>
        </w:rPr>
        <w:t>Several characteristics of bargaining are important. First, bargaining is often a </w:t>
      </w:r>
      <w:r>
        <w:rPr>
          <w:i/>
          <w:iCs/>
          <w:color w:val="000000"/>
        </w:rPr>
        <w:t>formal</w:t>
      </w:r>
      <w:r>
        <w:rPr>
          <w:color w:val="000000"/>
        </w:rPr>
        <w:t> activity in which disputants settle conflicts about scarce resources or policy disagreements. Formal bargaining is marked by a clear understanding of (and adherence to) the rules of the negotiation situation. For example, one rule bargainers often follow is the rule of “mutual concessions.” According to this rule, if one party in the conflict gives something up, the other party should concede an issue of like value. Second, bargaining often involves individuals who serve as representatives for the parties in the dispute. Third, bargaining is the strategy often used to settle intergroup or interorganizational conflicts. For example, disputes between labor and management are typically settled through formal negotiation.</w:t>
      </w:r>
    </w:p>
    <w:p w14:paraId="4EAFF8E4" w14:textId="2F2B9170" w:rsidR="004B0300" w:rsidRDefault="004B0300" w:rsidP="004B0300">
      <w:pPr>
        <w:pStyle w:val="case"/>
        <w:spacing w:before="120" w:beforeAutospacing="0" w:after="120" w:afterAutospacing="0"/>
        <w:jc w:val="both"/>
        <w:rPr>
          <w:b/>
          <w:bCs/>
          <w:color w:val="000000"/>
          <w:sz w:val="31"/>
          <w:szCs w:val="31"/>
        </w:rPr>
      </w:pPr>
      <w:hyperlink r:id="rId33" w:anchor="toc-ch9-10a" w:history="1">
        <w:r>
          <w:rPr>
            <w:b/>
            <w:bCs/>
            <w:noProof/>
            <w:color w:val="0000FF"/>
            <w:sz w:val="31"/>
            <w:szCs w:val="31"/>
          </w:rPr>
          <mc:AlternateContent>
            <mc:Choice Requires="wps">
              <w:drawing>
                <wp:inline distT="0" distB="0" distL="0" distR="0" wp14:anchorId="51B25E4E" wp14:editId="170B7F9E">
                  <wp:extent cx="308610" cy="308610"/>
                  <wp:effectExtent l="0" t="0" r="0" b="0"/>
                  <wp:docPr id="2" name="Rectangle 2" descr="imag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B629B0" id="Rectangle 2" o:spid="_x0000_s1026" alt="image" href="https://jigsaw.yuzu.com/books/9781337000376/epub/OEBPS/contents.xhtml#toc-ch9-10a"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" o:button="t" filled="f" stroked="f">
                  <v:fill o:detectmouseclick="t"/>
                  <o:lock v:ext="edit" aspectratio="t"/>
                  <w10:anchorlock/>
                </v:rect>
              </w:pict>
            </mc:Fallback>
          </mc:AlternateContent>
        </w:r>
        <w:r>
          <w:rPr>
            <w:rStyle w:val="Hyperlink"/>
            <w:b/>
            <w:bCs/>
            <w:sz w:val="31"/>
            <w:szCs w:val="31"/>
          </w:rPr>
          <w:t> Case in Point: Working with Jerks</w:t>
        </w:r>
      </w:hyperlink>
    </w:p>
    <w:p w14:paraId="4FEC3252" w14:textId="77777777" w:rsidR="004B0300" w:rsidRDefault="004B0300" w:rsidP="004B0300">
      <w:pPr>
        <w:pStyle w:val="noindent"/>
        <w:spacing w:before="0" w:beforeAutospacing="0" w:after="0" w:afterAutospacing="0"/>
        <w:jc w:val="both"/>
        <w:rPr>
          <w:color w:val="000000"/>
        </w:rPr>
      </w:pPr>
      <w:r>
        <w:rPr>
          <w:color w:val="000000"/>
        </w:rPr>
        <w:t>For some people, conflict seems to be a way of life. If you have one of these individuals as a coworker—or, even worse, as a boss—your work life can be made miserable. Conflict can shift into bullying and permeate an organizational culture. Robert Sutton, a professor of management science at Stanford University, has heard all the stories about “working with jerks,” and wrote The No A****** Rule (2007), see references for uncensored title.</w:t>
      </w:r>
    </w:p>
    <w:p w14:paraId="3353586B" w14:textId="77777777" w:rsidR="004B0300" w:rsidRDefault="004B0300" w:rsidP="004B0300">
      <w:pPr>
        <w:pStyle w:val="paraindent1"/>
        <w:spacing w:before="120" w:beforeAutospacing="0" w:after="120" w:afterAutospacing="0"/>
        <w:ind w:firstLine="240"/>
        <w:jc w:val="both"/>
        <w:rPr>
          <w:color w:val="000000"/>
        </w:rPr>
      </w:pPr>
      <w:r>
        <w:rPr>
          <w:color w:val="000000"/>
        </w:rPr>
        <w:t>Sutton argues that jerks who elevate the level of conflict and stress in an organization are easy to spot: “[T]he main sign of someone who’s a certified jerk is someone who leaves a trail of people feeling demeaned and de-energized. It tends to be more often associated with power dynamics—they kiss up to those above them and kick those beneath them” (“Advice for Tackling Workplace Jerks,” 2007). In the language of conflict management styles, these individuals are always confrontational and are unable to collaborate or appreciate the other person’s perspective.</w:t>
      </w:r>
    </w:p>
    <w:p w14:paraId="1F73D88A" w14:textId="77777777" w:rsidR="004B0300" w:rsidRDefault="004B0300" w:rsidP="004B0300">
      <w:pPr>
        <w:pStyle w:val="paraindent1"/>
        <w:spacing w:before="120" w:beforeAutospacing="0" w:after="120" w:afterAutospacing="0"/>
        <w:ind w:firstLine="240"/>
        <w:jc w:val="both"/>
        <w:rPr>
          <w:color w:val="000000"/>
        </w:rPr>
      </w:pPr>
      <w:r>
        <w:rPr>
          <w:color w:val="000000"/>
        </w:rPr>
        <w:t>What to do if you find yourself working with a jerk? Sutton suggests that organizations can work to screen these individuals in the hiring process so that jerks don’t enter the system. Or you could take the extreme action of quitting if you just can’t work with the jerk anymore. But Sutton’s best suggestion is to learn to avoid them as much as possible and learn not to care. Sutton recounts one example:</w:t>
      </w:r>
    </w:p>
    <w:p w14:paraId="3A46ED8A" w14:textId="77777777" w:rsidR="004B0300" w:rsidRDefault="004B0300" w:rsidP="004B0300">
      <w:pPr>
        <w:pStyle w:val="blockquote"/>
        <w:spacing w:before="240" w:beforeAutospacing="0" w:after="240" w:afterAutospacing="0"/>
        <w:ind w:left="360"/>
        <w:jc w:val="both"/>
        <w:rPr>
          <w:color w:val="000000"/>
          <w:sz w:val="22"/>
          <w:szCs w:val="22"/>
        </w:rPr>
      </w:pPr>
      <w:r>
        <w:rPr>
          <w:color w:val="000000"/>
          <w:sz w:val="22"/>
          <w:szCs w:val="22"/>
        </w:rPr>
        <w:t>My favorite story comes from a former CEO who told about her worst board member. When he’d call and scream, she’d lean back in her chair, put her feet on the desk, put him on speakerphone, turn off the volume and do her nails. She would check in from time to time to see if he was still screaming. When he was done, she would reason with him. She put herself in a relaxed position and did something she could control—her nails. (“Advice,” 2007)</w:t>
      </w:r>
    </w:p>
    <w:p w14:paraId="4E13A4F1" w14:textId="357742A4" w:rsidR="004B0300" w:rsidRDefault="004B0300" w:rsidP="004B0300">
      <w:pPr>
        <w:pStyle w:val="noindent"/>
        <w:spacing w:before="0" w:beforeAutospacing="0" w:after="0" w:afterAutospacing="0"/>
        <w:jc w:val="both"/>
        <w:rPr>
          <w:color w:val="000000"/>
        </w:rPr>
      </w:pPr>
      <w:r>
        <w:rPr>
          <w:color w:val="000000"/>
        </w:rPr>
        <w:t xml:space="preserve">We may not all be </w:t>
      </w:r>
      <w:proofErr w:type="gramStart"/>
      <w:r>
        <w:rPr>
          <w:color w:val="000000"/>
        </w:rPr>
        <w:t>in a position</w:t>
      </w:r>
      <w:proofErr w:type="gramEnd"/>
      <w:r>
        <w:rPr>
          <w:color w:val="000000"/>
        </w:rPr>
        <w:t xml:space="preserve"> to do our nails in order to cope with a jerk. But the strategy of avoiding and maintaining control is certainly advice we should “file” away.</w:t>
      </w:r>
    </w:p>
    <w:p w14:paraId="4702B0BC"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lastRenderedPageBreak/>
        <w:t>An important distinction often made about bargaining is that of </w:t>
      </w:r>
      <w:r w:rsidRPr="004B0300">
        <w:rPr>
          <w:rFonts w:ascii="Times New Roman" w:eastAsia="Times New Roman" w:hAnsi="Times New Roman" w:cs="Times New Roman"/>
          <w:i/>
          <w:iCs/>
          <w:color w:val="000000"/>
          <w:sz w:val="24"/>
          <w:szCs w:val="24"/>
        </w:rPr>
        <w:t>distributive and</w:t>
      </w:r>
      <w:r w:rsidRPr="004B0300">
        <w:rPr>
          <w:rFonts w:ascii="Times New Roman" w:eastAsia="Times New Roman" w:hAnsi="Times New Roman" w:cs="Times New Roman"/>
          <w:color w:val="000000"/>
          <w:sz w:val="24"/>
          <w:szCs w:val="24"/>
        </w:rPr>
        <w:t> </w:t>
      </w:r>
      <w:hyperlink r:id="rId35" w:anchor="integrativebargaining" w:history="1">
        <w:r w:rsidRPr="004B0300">
          <w:rPr>
            <w:rFonts w:ascii="Times New Roman" w:eastAsia="Times New Roman" w:hAnsi="Times New Roman" w:cs="Times New Roman"/>
            <w:b/>
            <w:bCs/>
            <w:color w:val="0000FF"/>
            <w:sz w:val="24"/>
            <w:szCs w:val="24"/>
          </w:rPr>
          <w:t>integrative bargaining</w:t>
        </w:r>
      </w:hyperlink>
      <w:r w:rsidRPr="004B0300">
        <w:rPr>
          <w:rFonts w:ascii="Times New Roman" w:eastAsia="Times New Roman" w:hAnsi="Times New Roman" w:cs="Times New Roman"/>
          <w:color w:val="000000"/>
          <w:sz w:val="24"/>
          <w:szCs w:val="24"/>
        </w:rPr>
        <w:t>. Distributive and integrative bargaining differ in terms of goals, issues, communication processes, and outcomes. These differences are summarized in </w:t>
      </w:r>
      <w:hyperlink r:id="rId36" w:anchor="table9.3" w:history="1">
        <w:r w:rsidRPr="004B0300">
          <w:rPr>
            <w:rFonts w:ascii="Times New Roman" w:eastAsia="Times New Roman" w:hAnsi="Times New Roman" w:cs="Times New Roman"/>
            <w:color w:val="0000FF"/>
            <w:sz w:val="24"/>
            <w:szCs w:val="24"/>
          </w:rPr>
          <w:t>Table 9.3</w:t>
        </w:r>
      </w:hyperlink>
      <w:r w:rsidRPr="004B0300">
        <w:rPr>
          <w:rFonts w:ascii="Times New Roman" w:eastAsia="Times New Roman" w:hAnsi="Times New Roman" w:cs="Times New Roman"/>
          <w:color w:val="000000"/>
          <w:sz w:val="24"/>
          <w:szCs w:val="24"/>
        </w:rPr>
        <w:t>.</w:t>
      </w:r>
    </w:p>
    <w:p w14:paraId="4D42E50D"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In </w:t>
      </w:r>
      <w:hyperlink r:id="rId37" w:anchor="distributivebargaining" w:history="1">
        <w:r w:rsidRPr="004B0300">
          <w:rPr>
            <w:rFonts w:ascii="Times New Roman" w:eastAsia="Times New Roman" w:hAnsi="Times New Roman" w:cs="Times New Roman"/>
            <w:b/>
            <w:bCs/>
            <w:color w:val="0000FF"/>
            <w:sz w:val="24"/>
            <w:szCs w:val="24"/>
          </w:rPr>
          <w:t>distributive bargaining</w:t>
        </w:r>
      </w:hyperlink>
      <w:r w:rsidRPr="004B0300">
        <w:rPr>
          <w:rFonts w:ascii="Times New Roman" w:eastAsia="Times New Roman" w:hAnsi="Times New Roman" w:cs="Times New Roman"/>
          <w:color w:val="000000"/>
          <w:sz w:val="24"/>
          <w:szCs w:val="24"/>
        </w:rPr>
        <w:t>, the two conflicting parties are working to maximize their own gains and minimize their own losses. The bargaining centers on the limited resources that must be divided in the negotiation (e.g., wages, benefits, hours). Because bargainers are working with a “fixed pot,” the only possible outcomes are win-lose solutions or compromises. Finally, because the bargainers are concerned with their own outcomes, communication is marked by withheld information, deception, and attempts to learn as much as possible about the other party’s position.</w:t>
      </w:r>
    </w:p>
    <w:p w14:paraId="1A5A0BE0"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In </w:t>
      </w:r>
      <w:r w:rsidRPr="004B0300">
        <w:rPr>
          <w:rFonts w:ascii="Times New Roman" w:eastAsia="Times New Roman" w:hAnsi="Times New Roman" w:cs="Times New Roman"/>
          <w:i/>
          <w:iCs/>
          <w:color w:val="000000"/>
          <w:sz w:val="24"/>
          <w:szCs w:val="24"/>
        </w:rPr>
        <w:t>integrative bargaining</w:t>
      </w:r>
      <w:r w:rsidRPr="004B0300">
        <w:rPr>
          <w:rFonts w:ascii="Times New Roman" w:eastAsia="Times New Roman" w:hAnsi="Times New Roman" w:cs="Times New Roman"/>
          <w:color w:val="000000"/>
          <w:sz w:val="24"/>
          <w:szCs w:val="24"/>
        </w:rPr>
        <w:t>, the conflicting parties are trying to maximize gains for both parties. Thus, the bargainers discuss issues that could lead to a more creative solution to the problem at hand. Outcomes of integrative bargaining are often solutions that allow both parties to benefit, and communication tends to be marked by open disclosure, careful listening, and multiple communication channels. In its integrative form, bargaining can serve “as a forum for identifying problems, clarifying misconceptions, signaling needs and interests, and negotiating the meaning of organizational events” (Putnam, 1995, p. 196).</w:t>
      </w:r>
    </w:p>
    <w:p w14:paraId="0B865649"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Consider, for instance, a labor dispute between a </w:t>
      </w:r>
      <w:proofErr w:type="gramStart"/>
      <w:r w:rsidRPr="004B0300">
        <w:rPr>
          <w:rFonts w:ascii="Times New Roman" w:eastAsia="Times New Roman" w:hAnsi="Times New Roman" w:cs="Times New Roman"/>
          <w:color w:val="000000"/>
          <w:sz w:val="24"/>
          <w:szCs w:val="24"/>
        </w:rPr>
        <w:t>nurses</w:t>
      </w:r>
      <w:proofErr w:type="gramEnd"/>
      <w:r w:rsidRPr="004B0300">
        <w:rPr>
          <w:rFonts w:ascii="Times New Roman" w:eastAsia="Times New Roman" w:hAnsi="Times New Roman" w:cs="Times New Roman"/>
          <w:color w:val="000000"/>
          <w:sz w:val="24"/>
          <w:szCs w:val="24"/>
        </w:rPr>
        <w:t xml:space="preserve"> union and the administration of a large hospital. Often, bargainers in this situation take a distributive approach. They concentrate on issues such as salary, working hours, or power to make decisions and try to get as much as possible (or give as little as possible) in the negotiation. The actual bargaining sessions would be marked by distrust and information provided in spurts and starts. However, the parties could choose to take an integrative approach to the negotiation. In this case, the bargainers might consider the mutual benefit of a new organizational model in which nurses are part of the fiscal decision-making group and gain more voice in medical collaborations. The development of such a solution would be difficult and would involve intense communication and problem solving but could benefit both parties in the long run.</w:t>
      </w:r>
    </w:p>
    <w:p w14:paraId="3BA8F40E" w14:textId="77777777" w:rsidR="004B0300" w:rsidRPr="004B0300" w:rsidRDefault="004B0300" w:rsidP="004B0300">
      <w:pPr>
        <w:spacing w:before="360" w:after="72" w:line="240" w:lineRule="auto"/>
        <w:rPr>
          <w:rFonts w:ascii="Times New Roman" w:eastAsia="Times New Roman" w:hAnsi="Times New Roman" w:cs="Times New Roman"/>
          <w:color w:val="000000"/>
          <w:sz w:val="26"/>
          <w:szCs w:val="26"/>
        </w:rPr>
      </w:pPr>
      <w:r w:rsidRPr="004B0300">
        <w:rPr>
          <w:rFonts w:ascii="Times New Roman" w:eastAsia="Times New Roman" w:hAnsi="Times New Roman" w:cs="Times New Roman"/>
          <w:b/>
          <w:bCs/>
          <w:color w:val="000000"/>
          <w:sz w:val="26"/>
          <w:szCs w:val="26"/>
        </w:rPr>
        <w:t>Table 9.3</w:t>
      </w:r>
      <w:r w:rsidRPr="004B0300">
        <w:rPr>
          <w:rFonts w:ascii="Times New Roman" w:eastAsia="Times New Roman" w:hAnsi="Times New Roman" w:cs="Times New Roman"/>
          <w:color w:val="000000"/>
          <w:sz w:val="26"/>
          <w:szCs w:val="26"/>
        </w:rPr>
        <w:t> Comparison of Distributive and Integrative Bargaining</w:t>
      </w:r>
    </w:p>
    <w:tbl>
      <w:tblPr>
        <w:tblW w:w="0" w:type="auto"/>
        <w:tblCellMar>
          <w:top w:w="15" w:type="dxa"/>
          <w:left w:w="15" w:type="dxa"/>
          <w:bottom w:w="15" w:type="dxa"/>
          <w:right w:w="15" w:type="dxa"/>
        </w:tblCellMar>
        <w:tblLook w:val="04A0" w:firstRow="1" w:lastRow="0" w:firstColumn="1" w:lastColumn="0" w:noHBand="0" w:noVBand="1"/>
      </w:tblPr>
      <w:tblGrid>
        <w:gridCol w:w="1697"/>
        <w:gridCol w:w="3783"/>
        <w:gridCol w:w="3880"/>
      </w:tblGrid>
      <w:tr w:rsidR="004B0300" w:rsidRPr="004B0300" w14:paraId="2CED28D0" w14:textId="77777777" w:rsidTr="004B0300">
        <w:tc>
          <w:tcPr>
            <w:tcW w:w="0" w:type="auto"/>
            <w:tcMar>
              <w:top w:w="45" w:type="dxa"/>
              <w:left w:w="75" w:type="dxa"/>
              <w:bottom w:w="45" w:type="dxa"/>
              <w:right w:w="75" w:type="dxa"/>
            </w:tcMar>
            <w:hideMark/>
          </w:tcPr>
          <w:p w14:paraId="5BA78624" w14:textId="77777777" w:rsidR="004B0300" w:rsidRPr="004B0300" w:rsidRDefault="004B0300" w:rsidP="004B0300">
            <w:pPr>
              <w:spacing w:after="0" w:line="240" w:lineRule="auto"/>
              <w:rPr>
                <w:rFonts w:ascii="Times New Roman" w:eastAsia="Times New Roman" w:hAnsi="Times New Roman" w:cs="Times New Roman"/>
                <w:color w:val="000000"/>
                <w:sz w:val="26"/>
                <w:szCs w:val="26"/>
              </w:rPr>
            </w:pPr>
          </w:p>
        </w:tc>
        <w:tc>
          <w:tcPr>
            <w:tcW w:w="0" w:type="auto"/>
            <w:tcMar>
              <w:top w:w="45" w:type="dxa"/>
              <w:left w:w="75" w:type="dxa"/>
              <w:bottom w:w="45" w:type="dxa"/>
              <w:right w:w="75" w:type="dxa"/>
            </w:tcMar>
            <w:hideMark/>
          </w:tcPr>
          <w:p w14:paraId="44D1F0BD" w14:textId="77777777" w:rsidR="004B0300" w:rsidRPr="004B0300" w:rsidRDefault="004B0300" w:rsidP="004B0300">
            <w:pPr>
              <w:spacing w:after="0" w:line="240" w:lineRule="auto"/>
              <w:jc w:val="center"/>
              <w:rPr>
                <w:rFonts w:ascii="Times New Roman" w:eastAsia="Times New Roman" w:hAnsi="Times New Roman" w:cs="Times New Roman"/>
                <w:b/>
                <w:bCs/>
                <w:color w:val="000000"/>
                <w:sz w:val="24"/>
                <w:szCs w:val="24"/>
              </w:rPr>
            </w:pPr>
            <w:r w:rsidRPr="004B0300">
              <w:rPr>
                <w:rFonts w:ascii="Times New Roman" w:eastAsia="Times New Roman" w:hAnsi="Times New Roman" w:cs="Times New Roman"/>
                <w:b/>
                <w:bCs/>
                <w:color w:val="000000"/>
                <w:sz w:val="24"/>
                <w:szCs w:val="24"/>
              </w:rPr>
              <w:t>Distributive Bargaining</w:t>
            </w:r>
          </w:p>
        </w:tc>
        <w:tc>
          <w:tcPr>
            <w:tcW w:w="0" w:type="auto"/>
            <w:tcMar>
              <w:top w:w="45" w:type="dxa"/>
              <w:left w:w="75" w:type="dxa"/>
              <w:bottom w:w="45" w:type="dxa"/>
              <w:right w:w="75" w:type="dxa"/>
            </w:tcMar>
            <w:hideMark/>
          </w:tcPr>
          <w:p w14:paraId="450D5E73" w14:textId="77777777" w:rsidR="004B0300" w:rsidRPr="004B0300" w:rsidRDefault="004B0300" w:rsidP="004B0300">
            <w:pPr>
              <w:spacing w:after="0" w:line="240" w:lineRule="auto"/>
              <w:jc w:val="center"/>
              <w:rPr>
                <w:rFonts w:ascii="Times New Roman" w:eastAsia="Times New Roman" w:hAnsi="Times New Roman" w:cs="Times New Roman"/>
                <w:b/>
                <w:bCs/>
                <w:color w:val="000000"/>
                <w:sz w:val="24"/>
                <w:szCs w:val="24"/>
              </w:rPr>
            </w:pPr>
            <w:r w:rsidRPr="004B0300">
              <w:rPr>
                <w:rFonts w:ascii="Times New Roman" w:eastAsia="Times New Roman" w:hAnsi="Times New Roman" w:cs="Times New Roman"/>
                <w:b/>
                <w:bCs/>
                <w:color w:val="000000"/>
                <w:sz w:val="24"/>
                <w:szCs w:val="24"/>
              </w:rPr>
              <w:t>Integrative Bargaining</w:t>
            </w:r>
          </w:p>
        </w:tc>
      </w:tr>
      <w:tr w:rsidR="004B0300" w:rsidRPr="004B0300" w14:paraId="540B6312" w14:textId="77777777" w:rsidTr="004B0300">
        <w:tc>
          <w:tcPr>
            <w:tcW w:w="0" w:type="auto"/>
            <w:tcMar>
              <w:top w:w="45" w:type="dxa"/>
              <w:left w:w="75" w:type="dxa"/>
              <w:bottom w:w="45" w:type="dxa"/>
              <w:right w:w="75" w:type="dxa"/>
            </w:tcMar>
            <w:hideMark/>
          </w:tcPr>
          <w:p w14:paraId="21436E89"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Goals</w:t>
            </w:r>
          </w:p>
        </w:tc>
        <w:tc>
          <w:tcPr>
            <w:tcW w:w="0" w:type="auto"/>
            <w:tcMar>
              <w:top w:w="45" w:type="dxa"/>
              <w:left w:w="75" w:type="dxa"/>
              <w:bottom w:w="45" w:type="dxa"/>
              <w:right w:w="75" w:type="dxa"/>
            </w:tcMar>
            <w:hideMark/>
          </w:tcPr>
          <w:p w14:paraId="32F42F60"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Maximize individual gains and minimize losses</w:t>
            </w:r>
          </w:p>
        </w:tc>
        <w:tc>
          <w:tcPr>
            <w:tcW w:w="0" w:type="auto"/>
            <w:tcMar>
              <w:top w:w="45" w:type="dxa"/>
              <w:left w:w="75" w:type="dxa"/>
              <w:bottom w:w="45" w:type="dxa"/>
              <w:right w:w="75" w:type="dxa"/>
            </w:tcMar>
            <w:hideMark/>
          </w:tcPr>
          <w:p w14:paraId="5CCA32CA"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Maximize joint gains</w:t>
            </w:r>
          </w:p>
        </w:tc>
      </w:tr>
      <w:tr w:rsidR="004B0300" w:rsidRPr="004B0300" w14:paraId="5263438A" w14:textId="77777777" w:rsidTr="004B0300">
        <w:tc>
          <w:tcPr>
            <w:tcW w:w="0" w:type="auto"/>
            <w:tcMar>
              <w:top w:w="45" w:type="dxa"/>
              <w:left w:w="75" w:type="dxa"/>
              <w:bottom w:w="45" w:type="dxa"/>
              <w:right w:w="75" w:type="dxa"/>
            </w:tcMar>
            <w:hideMark/>
          </w:tcPr>
          <w:p w14:paraId="53E494C3"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Issues</w:t>
            </w:r>
          </w:p>
        </w:tc>
        <w:tc>
          <w:tcPr>
            <w:tcW w:w="0" w:type="auto"/>
            <w:tcMar>
              <w:top w:w="45" w:type="dxa"/>
              <w:left w:w="75" w:type="dxa"/>
              <w:bottom w:w="45" w:type="dxa"/>
              <w:right w:w="75" w:type="dxa"/>
            </w:tcMar>
            <w:hideMark/>
          </w:tcPr>
          <w:p w14:paraId="032BD3E9"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Fixed-sum issues with limited resources</w:t>
            </w:r>
          </w:p>
        </w:tc>
        <w:tc>
          <w:tcPr>
            <w:tcW w:w="0" w:type="auto"/>
            <w:tcMar>
              <w:top w:w="45" w:type="dxa"/>
              <w:left w:w="75" w:type="dxa"/>
              <w:bottom w:w="45" w:type="dxa"/>
              <w:right w:w="75" w:type="dxa"/>
            </w:tcMar>
            <w:hideMark/>
          </w:tcPr>
          <w:p w14:paraId="436D47AB"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Variable-sum issues shaped by overlapping positions</w:t>
            </w:r>
          </w:p>
        </w:tc>
      </w:tr>
      <w:tr w:rsidR="004B0300" w:rsidRPr="004B0300" w14:paraId="7472C7C5" w14:textId="77777777" w:rsidTr="004B0300">
        <w:tc>
          <w:tcPr>
            <w:tcW w:w="0" w:type="auto"/>
            <w:tcMar>
              <w:top w:w="45" w:type="dxa"/>
              <w:left w:w="75" w:type="dxa"/>
              <w:bottom w:w="45" w:type="dxa"/>
              <w:right w:w="75" w:type="dxa"/>
            </w:tcMar>
            <w:hideMark/>
          </w:tcPr>
          <w:p w14:paraId="4522DC80"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Outcomes</w:t>
            </w:r>
          </w:p>
        </w:tc>
        <w:tc>
          <w:tcPr>
            <w:tcW w:w="0" w:type="auto"/>
            <w:tcMar>
              <w:top w:w="45" w:type="dxa"/>
              <w:left w:w="75" w:type="dxa"/>
              <w:bottom w:w="45" w:type="dxa"/>
              <w:right w:w="75" w:type="dxa"/>
            </w:tcMar>
            <w:hideMark/>
          </w:tcPr>
          <w:p w14:paraId="6571EC65"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Compromises, trade-offs, and win-lose results</w:t>
            </w:r>
          </w:p>
        </w:tc>
        <w:tc>
          <w:tcPr>
            <w:tcW w:w="0" w:type="auto"/>
            <w:tcMar>
              <w:top w:w="45" w:type="dxa"/>
              <w:left w:w="75" w:type="dxa"/>
              <w:bottom w:w="45" w:type="dxa"/>
              <w:right w:w="75" w:type="dxa"/>
            </w:tcMar>
            <w:hideMark/>
          </w:tcPr>
          <w:p w14:paraId="5E86CCFC"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Creative solutions not attributable to specific concessions</w:t>
            </w:r>
          </w:p>
        </w:tc>
      </w:tr>
      <w:tr w:rsidR="004B0300" w:rsidRPr="004B0300" w14:paraId="55A5B818" w14:textId="77777777" w:rsidTr="004B0300">
        <w:tc>
          <w:tcPr>
            <w:tcW w:w="0" w:type="auto"/>
            <w:tcMar>
              <w:top w:w="45" w:type="dxa"/>
              <w:left w:w="75" w:type="dxa"/>
              <w:bottom w:w="45" w:type="dxa"/>
              <w:right w:w="75" w:type="dxa"/>
            </w:tcMar>
            <w:hideMark/>
          </w:tcPr>
          <w:p w14:paraId="7266C3CE"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Communication</w:t>
            </w:r>
          </w:p>
        </w:tc>
        <w:tc>
          <w:tcPr>
            <w:tcW w:w="0" w:type="auto"/>
            <w:tcMar>
              <w:top w:w="45" w:type="dxa"/>
              <w:left w:w="75" w:type="dxa"/>
              <w:bottom w:w="45" w:type="dxa"/>
              <w:right w:w="75" w:type="dxa"/>
            </w:tcMar>
            <w:hideMark/>
          </w:tcPr>
          <w:p w14:paraId="6B729DC2"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Information-seeking, withholding data, and deception in disclosures</w:t>
            </w:r>
          </w:p>
        </w:tc>
        <w:tc>
          <w:tcPr>
            <w:tcW w:w="0" w:type="auto"/>
            <w:tcMar>
              <w:top w:w="45" w:type="dxa"/>
              <w:left w:w="75" w:type="dxa"/>
              <w:bottom w:w="45" w:type="dxa"/>
              <w:right w:w="75" w:type="dxa"/>
            </w:tcMar>
            <w:hideMark/>
          </w:tcPr>
          <w:p w14:paraId="271B1948" w14:textId="77777777" w:rsidR="004B0300" w:rsidRPr="004B0300" w:rsidRDefault="004B0300" w:rsidP="004B0300">
            <w:pPr>
              <w:spacing w:after="0" w:line="240" w:lineRule="auto"/>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Open sharing of information; accurate disclosure of needs and objectives</w:t>
            </w:r>
          </w:p>
        </w:tc>
      </w:tr>
    </w:tbl>
    <w:p w14:paraId="519461DC" w14:textId="77777777" w:rsidR="004B0300" w:rsidRPr="004B0300" w:rsidRDefault="004B0300" w:rsidP="004B0300">
      <w:pPr>
        <w:spacing w:after="0" w:line="240" w:lineRule="auto"/>
        <w:jc w:val="both"/>
        <w:rPr>
          <w:rFonts w:ascii="Times New Roman" w:eastAsia="Times New Roman" w:hAnsi="Times New Roman" w:cs="Times New Roman"/>
          <w:color w:val="000000"/>
        </w:rPr>
      </w:pPr>
      <w:r w:rsidRPr="004B0300">
        <w:rPr>
          <w:rFonts w:ascii="Times New Roman" w:eastAsia="Times New Roman" w:hAnsi="Times New Roman" w:cs="Times New Roman"/>
          <w:color w:val="000000"/>
        </w:rPr>
        <w:t xml:space="preserve">Based on Putnam, L. L. &amp; Poole, M. S. (1987). Conflict and negotiation. In F. </w:t>
      </w:r>
      <w:proofErr w:type="spellStart"/>
      <w:r w:rsidRPr="004B0300">
        <w:rPr>
          <w:rFonts w:ascii="Times New Roman" w:eastAsia="Times New Roman" w:hAnsi="Times New Roman" w:cs="Times New Roman"/>
          <w:color w:val="000000"/>
        </w:rPr>
        <w:t>Jablin</w:t>
      </w:r>
      <w:proofErr w:type="spellEnd"/>
      <w:r w:rsidRPr="004B0300">
        <w:rPr>
          <w:rFonts w:ascii="Times New Roman" w:eastAsia="Times New Roman" w:hAnsi="Times New Roman" w:cs="Times New Roman"/>
          <w:color w:val="000000"/>
        </w:rPr>
        <w:t>, L. Putnam, K. Roberts &amp; L. Porter (Eds.), </w:t>
      </w:r>
      <w:r w:rsidRPr="004B0300">
        <w:rPr>
          <w:rFonts w:ascii="Times New Roman" w:eastAsia="Times New Roman" w:hAnsi="Times New Roman" w:cs="Times New Roman"/>
          <w:i/>
          <w:iCs/>
          <w:color w:val="000000"/>
        </w:rPr>
        <w:t>Handbook of Organizational Communication: An Interdisciplinary Perspective</w:t>
      </w:r>
      <w:r w:rsidRPr="004B0300">
        <w:rPr>
          <w:rFonts w:ascii="Times New Roman" w:eastAsia="Times New Roman" w:hAnsi="Times New Roman" w:cs="Times New Roman"/>
          <w:color w:val="000000"/>
        </w:rPr>
        <w:t> (pp. 549–599). Newbury Park, CA: Sage.</w:t>
      </w:r>
    </w:p>
    <w:p w14:paraId="447B1967" w14:textId="77777777" w:rsidR="004B0300" w:rsidRPr="004B0300" w:rsidRDefault="004B0300" w:rsidP="004B0300">
      <w:pPr>
        <w:spacing w:before="240" w:after="72" w:line="240" w:lineRule="auto"/>
        <w:outlineLvl w:val="2"/>
        <w:rPr>
          <w:rFonts w:ascii="Times New Roman" w:eastAsia="Times New Roman" w:hAnsi="Times New Roman" w:cs="Times New Roman"/>
          <w:color w:val="000000"/>
          <w:sz w:val="31"/>
          <w:szCs w:val="31"/>
        </w:rPr>
      </w:pPr>
      <w:hyperlink r:id="rId38" w:anchor="toc-ch9-11" w:history="1">
        <w:r w:rsidRPr="004B0300">
          <w:rPr>
            <w:rFonts w:ascii="Times New Roman" w:eastAsia="Times New Roman" w:hAnsi="Times New Roman" w:cs="Times New Roman"/>
            <w:color w:val="0000FF"/>
            <w:sz w:val="31"/>
            <w:szCs w:val="31"/>
          </w:rPr>
          <w:t>Third-Party Conflict Resolution</w:t>
        </w:r>
      </w:hyperlink>
    </w:p>
    <w:p w14:paraId="418A4E26" w14:textId="77777777" w:rsidR="004B0300" w:rsidRPr="004B0300" w:rsidRDefault="004B0300" w:rsidP="004B0300">
      <w:pPr>
        <w:spacing w:after="0" w:line="240" w:lineRule="auto"/>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lastRenderedPageBreak/>
        <w:t>There are times when the individuals (or groups) involved in a conflict are unable to resolve the disagreement on their own either through informal discussion or formal negotiation. At these times, a third party is often relied on to help resolve the conflict. Sometimes, the third party might be a friend or coworker who is brought in to help settle the conflict or to provide support for one of the parties (</w:t>
      </w:r>
      <w:proofErr w:type="spellStart"/>
      <w:r w:rsidRPr="004B0300">
        <w:rPr>
          <w:rFonts w:ascii="Times New Roman" w:eastAsia="Times New Roman" w:hAnsi="Times New Roman" w:cs="Times New Roman"/>
          <w:color w:val="000000"/>
          <w:sz w:val="24"/>
          <w:szCs w:val="24"/>
        </w:rPr>
        <w:t>Volkema</w:t>
      </w:r>
      <w:proofErr w:type="spellEnd"/>
      <w:r w:rsidRPr="004B0300">
        <w:rPr>
          <w:rFonts w:ascii="Times New Roman" w:eastAsia="Times New Roman" w:hAnsi="Times New Roman" w:cs="Times New Roman"/>
          <w:color w:val="000000"/>
          <w:sz w:val="24"/>
          <w:szCs w:val="24"/>
        </w:rPr>
        <w:t>, Bergmann &amp; Farquhar, 1997). Especially in conflicts of a relational nature, individuals can often gain important insights from those who are not directly involved in the organizational context (Myers &amp; Larson, 2005).</w:t>
      </w:r>
    </w:p>
    <w:p w14:paraId="71E4D773"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More often, when conflicts between </w:t>
      </w:r>
      <w:proofErr w:type="gramStart"/>
      <w:r w:rsidRPr="004B0300">
        <w:rPr>
          <w:rFonts w:ascii="Times New Roman" w:eastAsia="Times New Roman" w:hAnsi="Times New Roman" w:cs="Times New Roman"/>
          <w:color w:val="000000"/>
          <w:sz w:val="24"/>
          <w:szCs w:val="24"/>
        </w:rPr>
        <w:t>coworkers</w:t>
      </w:r>
      <w:proofErr w:type="gramEnd"/>
      <w:r w:rsidRPr="004B0300">
        <w:rPr>
          <w:rFonts w:ascii="Times New Roman" w:eastAsia="Times New Roman" w:hAnsi="Times New Roman" w:cs="Times New Roman"/>
          <w:color w:val="000000"/>
          <w:sz w:val="24"/>
          <w:szCs w:val="24"/>
        </w:rPr>
        <w:t xml:space="preserve"> stem from differences in working style or personality or when disputes arise over work processes or organizational procedures, a supervisor might be called in to help settle the dispute. </w:t>
      </w:r>
      <w:proofErr w:type="gramStart"/>
      <w:r w:rsidRPr="004B0300">
        <w:rPr>
          <w:rFonts w:ascii="Times New Roman" w:eastAsia="Times New Roman" w:hAnsi="Times New Roman" w:cs="Times New Roman"/>
          <w:color w:val="000000"/>
          <w:sz w:val="24"/>
          <w:szCs w:val="24"/>
        </w:rPr>
        <w:t>A number of</w:t>
      </w:r>
      <w:proofErr w:type="gramEnd"/>
      <w:r w:rsidRPr="004B0300">
        <w:rPr>
          <w:rFonts w:ascii="Times New Roman" w:eastAsia="Times New Roman" w:hAnsi="Times New Roman" w:cs="Times New Roman"/>
          <w:color w:val="000000"/>
          <w:sz w:val="24"/>
          <w:szCs w:val="24"/>
        </w:rPr>
        <w:t xml:space="preserve"> scholars have investigated the various roles that managers can play in resolving organizational conflict (see, e.g., </w:t>
      </w:r>
      <w:proofErr w:type="spellStart"/>
      <w:r w:rsidRPr="004B0300">
        <w:rPr>
          <w:rFonts w:ascii="Times New Roman" w:eastAsia="Times New Roman" w:hAnsi="Times New Roman" w:cs="Times New Roman"/>
          <w:color w:val="000000"/>
          <w:sz w:val="24"/>
          <w:szCs w:val="24"/>
        </w:rPr>
        <w:t>Elangovan</w:t>
      </w:r>
      <w:proofErr w:type="spellEnd"/>
      <w:r w:rsidRPr="004B0300">
        <w:rPr>
          <w:rFonts w:ascii="Times New Roman" w:eastAsia="Times New Roman" w:hAnsi="Times New Roman" w:cs="Times New Roman"/>
          <w:color w:val="000000"/>
          <w:sz w:val="24"/>
          <w:szCs w:val="24"/>
        </w:rPr>
        <w:t>, 1995). For example, a manager might address a dispute by establishing rules or dictating a specific solution, might reward or punish subordinates in order to facilitate a solution, or might work to change the organization in order to keep similar problems from occurring in the future.</w:t>
      </w:r>
    </w:p>
    <w:p w14:paraId="732A5A33"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Finally, third parties from outside the organization also sometimes assist in settling disputes (see Lipsky, </w:t>
      </w:r>
      <w:proofErr w:type="spellStart"/>
      <w:r w:rsidRPr="004B0300">
        <w:rPr>
          <w:rFonts w:ascii="Times New Roman" w:eastAsia="Times New Roman" w:hAnsi="Times New Roman" w:cs="Times New Roman"/>
          <w:color w:val="000000"/>
          <w:sz w:val="24"/>
          <w:szCs w:val="24"/>
        </w:rPr>
        <w:t>Seeber</w:t>
      </w:r>
      <w:proofErr w:type="spellEnd"/>
      <w:r w:rsidRPr="004B0300">
        <w:rPr>
          <w:rFonts w:ascii="Times New Roman" w:eastAsia="Times New Roman" w:hAnsi="Times New Roman" w:cs="Times New Roman"/>
          <w:color w:val="000000"/>
          <w:sz w:val="24"/>
          <w:szCs w:val="24"/>
        </w:rPr>
        <w:t xml:space="preserve"> &amp; Fincher, 2003, for review). These third parties typically serve as either </w:t>
      </w:r>
      <w:r w:rsidRPr="004B0300">
        <w:rPr>
          <w:rFonts w:ascii="Times New Roman" w:eastAsia="Times New Roman" w:hAnsi="Times New Roman" w:cs="Times New Roman"/>
          <w:i/>
          <w:iCs/>
          <w:color w:val="000000"/>
          <w:sz w:val="24"/>
          <w:szCs w:val="24"/>
        </w:rPr>
        <w:t>mediators</w:t>
      </w:r>
      <w:r w:rsidRPr="004B0300">
        <w:rPr>
          <w:rFonts w:ascii="Times New Roman" w:eastAsia="Times New Roman" w:hAnsi="Times New Roman" w:cs="Times New Roman"/>
          <w:color w:val="000000"/>
          <w:sz w:val="24"/>
          <w:szCs w:val="24"/>
        </w:rPr>
        <w:t> or </w:t>
      </w:r>
      <w:r w:rsidRPr="004B0300">
        <w:rPr>
          <w:rFonts w:ascii="Times New Roman" w:eastAsia="Times New Roman" w:hAnsi="Times New Roman" w:cs="Times New Roman"/>
          <w:i/>
          <w:iCs/>
          <w:color w:val="000000"/>
          <w:sz w:val="24"/>
          <w:szCs w:val="24"/>
        </w:rPr>
        <w:t>arbitrators</w:t>
      </w:r>
      <w:r w:rsidRPr="004B0300">
        <w:rPr>
          <w:rFonts w:ascii="Times New Roman" w:eastAsia="Times New Roman" w:hAnsi="Times New Roman" w:cs="Times New Roman"/>
          <w:color w:val="000000"/>
          <w:sz w:val="24"/>
          <w:szCs w:val="24"/>
        </w:rPr>
        <w:t>. A mediator attempts to help the parties facilitate the dispute but holds no decision power. In contrast, an arbitrator makes decisions (often binding) based on the proposals and arguments of the parties involved in the conflict. For example, professional athletes often go to arbitration to settle contract disputes. The arbitrator hears the proposals and arguments of both the players and team management and decides on one proposal or the other without compromise.</w:t>
      </w:r>
    </w:p>
    <w:p w14:paraId="3AD34772"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Information sharing and persuasion are important forms of communication in arbitration. However, the role of communication is even more pronounced in </w:t>
      </w:r>
      <w:hyperlink r:id="rId39" w:anchor="mediation" w:history="1">
        <w:r w:rsidRPr="004B0300">
          <w:rPr>
            <w:rFonts w:ascii="Times New Roman" w:eastAsia="Times New Roman" w:hAnsi="Times New Roman" w:cs="Times New Roman"/>
            <w:b/>
            <w:bCs/>
            <w:color w:val="0000FF"/>
            <w:sz w:val="24"/>
            <w:szCs w:val="24"/>
          </w:rPr>
          <w:t>mediation</w:t>
        </w:r>
      </w:hyperlink>
      <w:r w:rsidRPr="004B0300">
        <w:rPr>
          <w:rFonts w:ascii="Times New Roman" w:eastAsia="Times New Roman" w:hAnsi="Times New Roman" w:cs="Times New Roman"/>
          <w:color w:val="000000"/>
          <w:sz w:val="24"/>
          <w:szCs w:val="24"/>
        </w:rPr>
        <w:t>, as the parties in mediation are working together to develop a viable solution to the conflict at hand. There are a variety of tactics that mediators can use to facilitate effective communication in mediation. These strategies include </w:t>
      </w:r>
      <w:r w:rsidRPr="004B0300">
        <w:rPr>
          <w:rFonts w:ascii="Times New Roman" w:eastAsia="Times New Roman" w:hAnsi="Times New Roman" w:cs="Times New Roman"/>
          <w:i/>
          <w:iCs/>
          <w:color w:val="000000"/>
          <w:sz w:val="24"/>
          <w:szCs w:val="24"/>
        </w:rPr>
        <w:t>directive tactics</w:t>
      </w:r>
      <w:r w:rsidRPr="004B0300">
        <w:rPr>
          <w:rFonts w:ascii="Times New Roman" w:eastAsia="Times New Roman" w:hAnsi="Times New Roman" w:cs="Times New Roman"/>
          <w:color w:val="000000"/>
          <w:sz w:val="24"/>
          <w:szCs w:val="24"/>
        </w:rPr>
        <w:t>, in which the mediator initiates recommendations; </w:t>
      </w:r>
      <w:r w:rsidRPr="004B0300">
        <w:rPr>
          <w:rFonts w:ascii="Times New Roman" w:eastAsia="Times New Roman" w:hAnsi="Times New Roman" w:cs="Times New Roman"/>
          <w:i/>
          <w:iCs/>
          <w:color w:val="000000"/>
          <w:sz w:val="24"/>
          <w:szCs w:val="24"/>
        </w:rPr>
        <w:t>nondirective tactics</w:t>
      </w:r>
      <w:r w:rsidRPr="004B0300">
        <w:rPr>
          <w:rFonts w:ascii="Times New Roman" w:eastAsia="Times New Roman" w:hAnsi="Times New Roman" w:cs="Times New Roman"/>
          <w:color w:val="000000"/>
          <w:sz w:val="24"/>
          <w:szCs w:val="24"/>
        </w:rPr>
        <w:t>, in which the mediator attempts to secure information and clarify misunderstandings; </w:t>
      </w:r>
      <w:r w:rsidRPr="004B0300">
        <w:rPr>
          <w:rFonts w:ascii="Times New Roman" w:eastAsia="Times New Roman" w:hAnsi="Times New Roman" w:cs="Times New Roman"/>
          <w:i/>
          <w:iCs/>
          <w:color w:val="000000"/>
          <w:sz w:val="24"/>
          <w:szCs w:val="24"/>
        </w:rPr>
        <w:t>procedural</w:t>
      </w:r>
      <w:r w:rsidRPr="004B0300">
        <w:rPr>
          <w:rFonts w:ascii="Times New Roman" w:eastAsia="Times New Roman" w:hAnsi="Times New Roman" w:cs="Times New Roman"/>
          <w:color w:val="000000"/>
          <w:sz w:val="24"/>
          <w:szCs w:val="24"/>
        </w:rPr>
        <w:t> tactics, in which the mediator establishes an agenda and protocol for conflict resolution; and </w:t>
      </w:r>
      <w:r w:rsidRPr="004B0300">
        <w:rPr>
          <w:rFonts w:ascii="Times New Roman" w:eastAsia="Times New Roman" w:hAnsi="Times New Roman" w:cs="Times New Roman"/>
          <w:i/>
          <w:iCs/>
          <w:color w:val="000000"/>
          <w:sz w:val="24"/>
          <w:szCs w:val="24"/>
        </w:rPr>
        <w:t>reflexive tactics</w:t>
      </w:r>
      <w:r w:rsidRPr="004B0300">
        <w:rPr>
          <w:rFonts w:ascii="Times New Roman" w:eastAsia="Times New Roman" w:hAnsi="Times New Roman" w:cs="Times New Roman"/>
          <w:color w:val="000000"/>
          <w:sz w:val="24"/>
          <w:szCs w:val="24"/>
        </w:rPr>
        <w:t>, in which the mediator regulates the tone of the interaction by “developing rapport with participants, using humor, and speaking the language of each side” (Putnam &amp; Poole, 1987, p. 572).</w:t>
      </w:r>
    </w:p>
    <w:p w14:paraId="5668B010" w14:textId="77777777"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sidRPr="004B0300">
        <w:rPr>
          <w:rFonts w:ascii="Times New Roman" w:eastAsia="Times New Roman" w:hAnsi="Times New Roman" w:cs="Times New Roman"/>
          <w:color w:val="000000"/>
          <w:sz w:val="24"/>
          <w:szCs w:val="24"/>
        </w:rPr>
        <w:t xml:space="preserve">The success of mediation and other </w:t>
      </w:r>
      <w:proofErr w:type="gramStart"/>
      <w:r w:rsidRPr="004B0300">
        <w:rPr>
          <w:rFonts w:ascii="Times New Roman" w:eastAsia="Times New Roman" w:hAnsi="Times New Roman" w:cs="Times New Roman"/>
          <w:color w:val="000000"/>
          <w:sz w:val="24"/>
          <w:szCs w:val="24"/>
        </w:rPr>
        <w:t>third party</w:t>
      </w:r>
      <w:proofErr w:type="gramEnd"/>
      <w:r w:rsidRPr="004B0300">
        <w:rPr>
          <w:rFonts w:ascii="Times New Roman" w:eastAsia="Times New Roman" w:hAnsi="Times New Roman" w:cs="Times New Roman"/>
          <w:color w:val="000000"/>
          <w:sz w:val="24"/>
          <w:szCs w:val="24"/>
        </w:rPr>
        <w:t xml:space="preserve"> forms of conflict resolution depends to some extent on the outcome, but may depend even more on procedures and communication during the process. For example, </w:t>
      </w:r>
      <w:proofErr w:type="spellStart"/>
      <w:r w:rsidRPr="004B0300">
        <w:rPr>
          <w:rFonts w:ascii="Times New Roman" w:eastAsia="Times New Roman" w:hAnsi="Times New Roman" w:cs="Times New Roman"/>
          <w:color w:val="000000"/>
          <w:sz w:val="24"/>
          <w:szCs w:val="24"/>
        </w:rPr>
        <w:t>Blancero</w:t>
      </w:r>
      <w:proofErr w:type="spellEnd"/>
      <w:r w:rsidRPr="004B0300">
        <w:rPr>
          <w:rFonts w:ascii="Times New Roman" w:eastAsia="Times New Roman" w:hAnsi="Times New Roman" w:cs="Times New Roman"/>
          <w:color w:val="000000"/>
          <w:sz w:val="24"/>
          <w:szCs w:val="24"/>
        </w:rPr>
        <w:t xml:space="preserve">, </w:t>
      </w:r>
      <w:proofErr w:type="spellStart"/>
      <w:r w:rsidRPr="004B0300">
        <w:rPr>
          <w:rFonts w:ascii="Times New Roman" w:eastAsia="Times New Roman" w:hAnsi="Times New Roman" w:cs="Times New Roman"/>
          <w:color w:val="000000"/>
          <w:sz w:val="24"/>
          <w:szCs w:val="24"/>
        </w:rPr>
        <w:t>DelCamp</w:t>
      </w:r>
      <w:proofErr w:type="spellEnd"/>
      <w:r w:rsidRPr="004B0300">
        <w:rPr>
          <w:rFonts w:ascii="Times New Roman" w:eastAsia="Times New Roman" w:hAnsi="Times New Roman" w:cs="Times New Roman"/>
          <w:color w:val="000000"/>
          <w:sz w:val="24"/>
          <w:szCs w:val="24"/>
        </w:rPr>
        <w:t xml:space="preserve">, and Marron (2010) found that factors such as communication style and level of employee input had more influence on perceptions of fairness than actual outcomes. In terms of style of communication, Jameson, </w:t>
      </w:r>
      <w:proofErr w:type="spellStart"/>
      <w:r w:rsidRPr="004B0300">
        <w:rPr>
          <w:rFonts w:ascii="Times New Roman" w:eastAsia="Times New Roman" w:hAnsi="Times New Roman" w:cs="Times New Roman"/>
          <w:color w:val="000000"/>
          <w:sz w:val="24"/>
          <w:szCs w:val="24"/>
        </w:rPr>
        <w:t>Bodtker</w:t>
      </w:r>
      <w:proofErr w:type="spellEnd"/>
      <w:r w:rsidRPr="004B0300">
        <w:rPr>
          <w:rFonts w:ascii="Times New Roman" w:eastAsia="Times New Roman" w:hAnsi="Times New Roman" w:cs="Times New Roman"/>
          <w:color w:val="000000"/>
          <w:sz w:val="24"/>
          <w:szCs w:val="24"/>
        </w:rPr>
        <w:t>, and Linker (2010) have recently suggested that one critical factor that is often downplayed—and could enhance mediation outcomes—is the consideration of emotional communication factors during interaction.</w:t>
      </w:r>
    </w:p>
    <w:p w14:paraId="3B4455F6" w14:textId="093732E1" w:rsidR="004B0300" w:rsidRDefault="004B0300" w:rsidP="004B0300">
      <w:pPr>
        <w:pStyle w:val="noindent"/>
        <w:spacing w:before="0" w:beforeAutospacing="0" w:after="0" w:afterAutospacing="0"/>
        <w:jc w:val="both"/>
        <w:rPr>
          <w:color w:val="000000"/>
        </w:rPr>
      </w:pPr>
    </w:p>
    <w:p w14:paraId="25A785C8" w14:textId="2B9E3DD6" w:rsidR="004B0300" w:rsidRDefault="004B0300" w:rsidP="004B0300">
      <w:pPr>
        <w:pStyle w:val="noindent"/>
        <w:spacing w:before="0" w:beforeAutospacing="0" w:after="0" w:afterAutospacing="0"/>
        <w:jc w:val="both"/>
      </w:pPr>
      <w:hyperlink r:id="rId40" w:anchor="toc-ch9-11a" w:history="1">
        <w:r>
          <w:rPr>
            <w:rStyle w:val="Hyperlink"/>
            <w:b/>
            <w:bCs/>
            <w:sz w:val="31"/>
            <w:szCs w:val="31"/>
          </w:rPr>
          <w:t>Spotlight on Scholarship: Framing Intractable Conflict</w:t>
        </w:r>
      </w:hyperlink>
    </w:p>
    <w:p w14:paraId="70B6F988" w14:textId="368FB87D" w:rsidR="004B0300" w:rsidRDefault="004B0300" w:rsidP="004B0300">
      <w:pPr>
        <w:pStyle w:val="noindent"/>
        <w:spacing w:before="0" w:beforeAutospacing="0" w:after="0" w:afterAutospacing="0"/>
        <w:jc w:val="both"/>
      </w:pPr>
    </w:p>
    <w:p w14:paraId="2B82D9C9" w14:textId="77777777" w:rsidR="004B0300" w:rsidRDefault="004B0300" w:rsidP="004B0300">
      <w:pPr>
        <w:pStyle w:val="noindent"/>
        <w:spacing w:before="0" w:beforeAutospacing="0" w:after="0" w:afterAutospacing="0"/>
        <w:jc w:val="both"/>
        <w:rPr>
          <w:color w:val="000000"/>
        </w:rPr>
      </w:pPr>
      <w:r>
        <w:rPr>
          <w:color w:val="000000"/>
        </w:rPr>
        <w:t xml:space="preserve">Many of the ideas in this chapter involve individuals or small groups of people working through conflicts and reaching resolutions. However, many organizational conflicts involve larger </w:t>
      </w:r>
      <w:r>
        <w:rPr>
          <w:color w:val="000000"/>
        </w:rPr>
        <w:lastRenderedPageBreak/>
        <w:t>institutional entities and may continue over many years. Indeed, for some of these conflicts, it seems that no resolution is in sight. It is this kind of conflict—</w:t>
      </w:r>
      <w:r>
        <w:rPr>
          <w:i/>
          <w:iCs/>
          <w:color w:val="000000"/>
        </w:rPr>
        <w:t>intractable conflict—</w:t>
      </w:r>
      <w:r>
        <w:rPr>
          <w:color w:val="000000"/>
        </w:rPr>
        <w:t xml:space="preserve">that Linda Putnam and </w:t>
      </w:r>
      <w:proofErr w:type="spellStart"/>
      <w:r>
        <w:rPr>
          <w:color w:val="000000"/>
        </w:rPr>
        <w:t>Tarla</w:t>
      </w:r>
      <w:proofErr w:type="spellEnd"/>
      <w:r>
        <w:rPr>
          <w:color w:val="000000"/>
        </w:rPr>
        <w:t xml:space="preserve"> Peterson consider in their examination of the Edwards Aquifer dispute. An intractable conflict is one that is long-standing and eludes resolution. As Putnam and </w:t>
      </w:r>
      <w:proofErr w:type="spellStart"/>
      <w:r>
        <w:rPr>
          <w:color w:val="000000"/>
        </w:rPr>
        <w:t>Wondolleck</w:t>
      </w:r>
      <w:proofErr w:type="spellEnd"/>
      <w:r>
        <w:rPr>
          <w:color w:val="000000"/>
        </w:rPr>
        <w:t xml:space="preserve"> (2003) explain,</w:t>
      </w:r>
    </w:p>
    <w:p w14:paraId="55E9C82A" w14:textId="77777777" w:rsidR="004B0300" w:rsidRDefault="004B0300" w:rsidP="004B0300">
      <w:pPr>
        <w:pStyle w:val="blockquote"/>
        <w:spacing w:before="240" w:beforeAutospacing="0" w:after="240" w:afterAutospacing="0"/>
        <w:ind w:left="360"/>
        <w:jc w:val="both"/>
        <w:rPr>
          <w:color w:val="000000"/>
          <w:sz w:val="22"/>
          <w:szCs w:val="22"/>
        </w:rPr>
      </w:pPr>
      <w:r>
        <w:rPr>
          <w:color w:val="000000"/>
          <w:sz w:val="22"/>
          <w:szCs w:val="22"/>
        </w:rPr>
        <w:t>[</w:t>
      </w:r>
      <w:proofErr w:type="spellStart"/>
      <w:r>
        <w:rPr>
          <w:color w:val="000000"/>
          <w:sz w:val="22"/>
          <w:szCs w:val="22"/>
        </w:rPr>
        <w:t>i</w:t>
      </w:r>
      <w:proofErr w:type="spellEnd"/>
      <w:r>
        <w:rPr>
          <w:color w:val="000000"/>
          <w:sz w:val="22"/>
          <w:szCs w:val="22"/>
        </w:rPr>
        <w:t>]</w:t>
      </w:r>
      <w:proofErr w:type="spellStart"/>
      <w:r>
        <w:rPr>
          <w:color w:val="000000"/>
          <w:sz w:val="22"/>
          <w:szCs w:val="22"/>
        </w:rPr>
        <w:t>ntractable</w:t>
      </w:r>
      <w:proofErr w:type="spellEnd"/>
      <w:r>
        <w:rPr>
          <w:color w:val="000000"/>
          <w:sz w:val="22"/>
          <w:szCs w:val="22"/>
        </w:rPr>
        <w:t xml:space="preserve"> conflicts are messy. They are hard to pin down, manage, and analyze, and extremely difficult to resolve. They are intense, frustrating, and complex, with no readily conceivable solutions. (p. 37)</w:t>
      </w:r>
    </w:p>
    <w:p w14:paraId="04B0CC6D"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Global warming policy, the Vietnam War, abortion rights and regulations—all of these could </w:t>
      </w:r>
      <w:proofErr w:type="gramStart"/>
      <w:r>
        <w:rPr>
          <w:color w:val="000000"/>
        </w:rPr>
        <w:t>be seen as</w:t>
      </w:r>
      <w:proofErr w:type="gramEnd"/>
      <w:r>
        <w:rPr>
          <w:color w:val="000000"/>
        </w:rPr>
        <w:t xml:space="preserve"> intractable conflicts.</w:t>
      </w:r>
    </w:p>
    <w:p w14:paraId="0D9F2AEC"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Putnam and Peterson (2003) consider a more regional intractable conflict—that involving the Edwards Aquifer in the south-central region of Texas. The Edwards Aquifer is an underground water formation that provides water not only to </w:t>
      </w:r>
      <w:proofErr w:type="gramStart"/>
      <w:r>
        <w:rPr>
          <w:color w:val="000000"/>
        </w:rPr>
        <w:t>a large number of</w:t>
      </w:r>
      <w:proofErr w:type="gramEnd"/>
      <w:r>
        <w:rPr>
          <w:color w:val="000000"/>
        </w:rPr>
        <w:t xml:space="preserve"> Texans (including the residents of San Antonio) but also to farms in the region and to the native flora and fauna. The aquifer is a renewable resource that is “exceptionally responsive to rainfall and drought” (Putnam &amp; Peterson, 2003, p. 128). That is, when rainfall is plentiful, the aquifer replenishes itself, but in times of drought, the aquifer level drops to a point where the springs cease to flow. This pattern has been exacerbated by the increased use of the aquifer over time.</w:t>
      </w:r>
    </w:p>
    <w:p w14:paraId="2E3E517D" w14:textId="77777777" w:rsidR="004B0300" w:rsidRDefault="004B0300" w:rsidP="004B0300">
      <w:pPr>
        <w:pStyle w:val="paraindent1"/>
        <w:spacing w:before="120" w:beforeAutospacing="0" w:after="120" w:afterAutospacing="0"/>
        <w:ind w:firstLine="240"/>
        <w:jc w:val="both"/>
        <w:rPr>
          <w:color w:val="000000"/>
        </w:rPr>
      </w:pPr>
      <w:r>
        <w:rPr>
          <w:color w:val="000000"/>
        </w:rPr>
        <w:t>Not surprisingly, there has been a great deal of conflict over </w:t>
      </w:r>
      <w:r>
        <w:rPr>
          <w:i/>
          <w:iCs/>
          <w:color w:val="000000"/>
        </w:rPr>
        <w:t>who</w:t>
      </w:r>
      <w:r>
        <w:rPr>
          <w:color w:val="000000"/>
        </w:rPr>
        <w:t> should have control of the Edwards Aquifer and </w:t>
      </w:r>
      <w:r>
        <w:rPr>
          <w:i/>
          <w:iCs/>
          <w:color w:val="000000"/>
        </w:rPr>
        <w:t>how</w:t>
      </w:r>
      <w:r>
        <w:rPr>
          <w:color w:val="000000"/>
        </w:rPr>
        <w:t> that control should be exercised. Players in the conflict include local, regional, state, and federal agencies, including urban municipalities, organizations of farmers and rural residents, and environmental agencies. The conflict has involved mediation, negotiation, legislation, and litigation. It is, of course, impossible to review all the details of the fifty-plus years of this conflict. However, after considering interviews with seventy stakeholders and the extensive media coverage of the conflict, Putnam and Peterson (2003) conclude that the way the conflict is framed contributes to its ongoing intractability.</w:t>
      </w:r>
    </w:p>
    <w:p w14:paraId="27C8F344" w14:textId="77777777" w:rsidR="004B0300" w:rsidRDefault="004B0300" w:rsidP="004B0300">
      <w:pPr>
        <w:pStyle w:val="paraindent1"/>
        <w:spacing w:before="120" w:beforeAutospacing="0" w:after="120" w:afterAutospacing="0"/>
        <w:ind w:firstLine="240"/>
        <w:jc w:val="both"/>
        <w:rPr>
          <w:color w:val="000000"/>
        </w:rPr>
      </w:pPr>
      <w:r>
        <w:rPr>
          <w:color w:val="000000"/>
        </w:rPr>
        <w:t>Putnam and Peterson (2003) consider three types of </w:t>
      </w:r>
      <w:hyperlink r:id="rId41" w:anchor="conflictframes" w:history="1">
        <w:r>
          <w:rPr>
            <w:rStyle w:val="Hyperlink"/>
            <w:b/>
            <w:bCs/>
            <w:u w:val="none"/>
          </w:rPr>
          <w:t>conflict frames</w:t>
        </w:r>
      </w:hyperlink>
      <w:r>
        <w:rPr>
          <w:color w:val="000000"/>
        </w:rPr>
        <w:t>. The first</w:t>
      </w:r>
      <w:r>
        <w:rPr>
          <w:i/>
          <w:iCs/>
          <w:color w:val="000000"/>
        </w:rPr>
        <w:t>—identity frames—</w:t>
      </w:r>
      <w:proofErr w:type="spellStart"/>
      <w:r>
        <w:rPr>
          <w:color w:val="000000"/>
        </w:rPr>
        <w:t>reters</w:t>
      </w:r>
      <w:proofErr w:type="spellEnd"/>
      <w:r>
        <w:rPr>
          <w:color w:val="000000"/>
        </w:rPr>
        <w:t xml:space="preserve"> to how stakeholders describe their own roles in the conflict. Putnam and Peterson note, for instance, that identity frames might involve interests (e.g., private property rights versus the public good), place (e.g., urban versus rural), or institution (e.g., coalitions formed during the conflict). A second type of frame—</w:t>
      </w:r>
      <w:r>
        <w:rPr>
          <w:i/>
          <w:iCs/>
          <w:color w:val="000000"/>
        </w:rPr>
        <w:t>characterization frames—</w:t>
      </w:r>
      <w:r>
        <w:rPr>
          <w:color w:val="000000"/>
        </w:rPr>
        <w:t>involves how disputants see the other parties in the conflict. In intractable conflicts, these frames often involve polarized and stereotyped categories for understanding others. Finally, disputants use conflict </w:t>
      </w:r>
      <w:r>
        <w:rPr>
          <w:i/>
          <w:iCs/>
          <w:color w:val="000000"/>
        </w:rPr>
        <w:t>management frames</w:t>
      </w:r>
      <w:r>
        <w:rPr>
          <w:color w:val="000000"/>
        </w:rPr>
        <w:t> to consider ways in which the conflict has been managed in the past or might be managed in the future. For example, if past efforts at mediation and negotiation are framed in negative ways, future frames for conflict negotiation may be more likely to involve resistance strategies than efforts at cooperation. In short, Putnam and Peterson believe these frames often contribute to the seemingly unresolvable nature of intractable conflicts. However, the use of frame analysis also points to the possibility for change and resolution. Indeed, efforts to reframe the conflict in more productive ways have led Putnam and Peterson to a cautiously hopeful prognosis for the Edwards Aquifer case and other seemingly intractable conflicts.</w:t>
      </w:r>
    </w:p>
    <w:p w14:paraId="63293CC9" w14:textId="77777777" w:rsidR="004B0300" w:rsidRDefault="004B0300" w:rsidP="004B0300">
      <w:pPr>
        <w:pStyle w:val="noindent"/>
        <w:spacing w:before="240" w:beforeAutospacing="0" w:after="0" w:afterAutospacing="0"/>
        <w:jc w:val="both"/>
        <w:rPr>
          <w:color w:val="000000"/>
          <w:sz w:val="22"/>
          <w:szCs w:val="22"/>
        </w:rPr>
      </w:pPr>
      <w:r>
        <w:rPr>
          <w:color w:val="000000"/>
          <w:sz w:val="22"/>
          <w:szCs w:val="22"/>
        </w:rPr>
        <w:lastRenderedPageBreak/>
        <w:t>Putnam, L. L. &amp; Peterson, T. (2003). The Edwards Aquifer dispute: Shifting frames in a protracted conflict. In R. J. Lewicki, B. Gray, and M. Elliott (Eds.), </w:t>
      </w:r>
      <w:r>
        <w:rPr>
          <w:i/>
          <w:iCs/>
          <w:color w:val="000000"/>
          <w:sz w:val="22"/>
          <w:szCs w:val="22"/>
        </w:rPr>
        <w:t>Making Sense of Intractable Environmental Conflicts: Frames and Cases</w:t>
      </w:r>
      <w:r>
        <w:rPr>
          <w:color w:val="000000"/>
          <w:sz w:val="22"/>
          <w:szCs w:val="22"/>
        </w:rPr>
        <w:t> (pp. 127–158). Washington, DC: Island Press.</w:t>
      </w:r>
    </w:p>
    <w:p w14:paraId="400DD6FE" w14:textId="77777777" w:rsidR="004B0300" w:rsidRDefault="004B0300" w:rsidP="004B0300">
      <w:pPr>
        <w:pStyle w:val="Heading2"/>
        <w:spacing w:before="360" w:beforeAutospacing="0" w:after="120" w:afterAutospacing="0"/>
        <w:rPr>
          <w:color w:val="000000"/>
        </w:rPr>
      </w:pPr>
      <w:hyperlink r:id="rId42" w:anchor="toc-ch9-12" w:history="1">
        <w:r>
          <w:rPr>
            <w:rStyle w:val="Hyperlink"/>
            <w:u w:val="none"/>
          </w:rPr>
          <w:t>FACTORS INFLUENCING THE CONFLICT MANAGEMENT PROCESS</w:t>
        </w:r>
      </w:hyperlink>
    </w:p>
    <w:p w14:paraId="6DFD9E4B" w14:textId="77777777" w:rsidR="004B0300" w:rsidRDefault="004B0300" w:rsidP="004B0300">
      <w:pPr>
        <w:pStyle w:val="noindent"/>
        <w:spacing w:before="0" w:beforeAutospacing="0" w:after="0" w:afterAutospacing="0"/>
        <w:jc w:val="both"/>
        <w:rPr>
          <w:color w:val="000000"/>
        </w:rPr>
      </w:pPr>
      <w:r>
        <w:rPr>
          <w:color w:val="000000"/>
        </w:rPr>
        <w:t>We have now looked at a wide array of conflict management techniques. Individuals involved in interpersonal conflict can and do use a variety of strategies that differ in terms of the attention given to self and other in the conflict. The formal give and take of bargaining and negotiation can be exercised. Or a third party—such as a manager, arbitrator, or mediator—can be brought in to settle conflicts that seem intractable. But when will these various strategies be used? And when will they work to manage the conflict effectively? Although the research on these issues is too vast to summarize here, we will consider three types of factors that influence the conflict management: personal, relational, and cultural factors.</w:t>
      </w:r>
    </w:p>
    <w:p w14:paraId="35AEA326" w14:textId="77777777" w:rsidR="004B0300" w:rsidRDefault="004B0300" w:rsidP="004B0300">
      <w:pPr>
        <w:pStyle w:val="Heading3"/>
        <w:spacing w:before="240" w:beforeAutospacing="0" w:after="72" w:afterAutospacing="0"/>
        <w:rPr>
          <w:b w:val="0"/>
          <w:bCs w:val="0"/>
          <w:color w:val="000000"/>
          <w:sz w:val="31"/>
          <w:szCs w:val="31"/>
        </w:rPr>
      </w:pPr>
      <w:hyperlink r:id="rId43" w:anchor="toc-ch9-13" w:history="1">
        <w:r>
          <w:rPr>
            <w:rStyle w:val="Hyperlink"/>
            <w:b w:val="0"/>
            <w:bCs w:val="0"/>
            <w:sz w:val="31"/>
            <w:szCs w:val="31"/>
            <w:u w:val="none"/>
          </w:rPr>
          <w:t>Personal Factors</w:t>
        </w:r>
      </w:hyperlink>
    </w:p>
    <w:p w14:paraId="07B5C50C" w14:textId="77777777" w:rsidR="004B0300" w:rsidRDefault="004B0300" w:rsidP="004B0300">
      <w:pPr>
        <w:pStyle w:val="noindent"/>
        <w:spacing w:before="0" w:beforeAutospacing="0" w:after="0" w:afterAutospacing="0"/>
        <w:jc w:val="both"/>
        <w:rPr>
          <w:color w:val="000000"/>
        </w:rPr>
      </w:pPr>
      <w:r>
        <w:rPr>
          <w:color w:val="000000"/>
        </w:rPr>
        <w:t>It might seem that individual characteristics such as personality and gender would strongly influence how conflict is resolved. Indeed, our cultural stereotypes suggest that men are more likely to use competitive strategies, whereas women are prone to accommodate or compromise. It also seems likely that people’s conflict management strategies would vary according to their personal characteristics, such as aggressiveness, introversion, or need for control.</w:t>
      </w:r>
    </w:p>
    <w:p w14:paraId="63550179"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However, Putnam and Poole’s (1987) review of studies indicates that, on the contrary, personality plays a small role in conflict resolution strategies (although, see Wood &amp; Bell, 2008) and that the findings on gender differences are mixed. Indeed, some of the research findings on gender differences contradict our stereotypical expectations. For example, Turner and </w:t>
      </w:r>
      <w:proofErr w:type="spellStart"/>
      <w:r>
        <w:rPr>
          <w:color w:val="000000"/>
        </w:rPr>
        <w:t>Henzl</w:t>
      </w:r>
      <w:proofErr w:type="spellEnd"/>
      <w:r>
        <w:rPr>
          <w:color w:val="000000"/>
        </w:rPr>
        <w:t xml:space="preserve"> (1987) found that women were very assertive when managing conflict. And Burrell, </w:t>
      </w:r>
      <w:proofErr w:type="spellStart"/>
      <w:r>
        <w:rPr>
          <w:color w:val="000000"/>
        </w:rPr>
        <w:t>Buzzanell</w:t>
      </w:r>
      <w:proofErr w:type="spellEnd"/>
      <w:r>
        <w:rPr>
          <w:color w:val="000000"/>
        </w:rPr>
        <w:t>, and McMillan (1992) found that female managers described conflicts using the typically “male” metaphors of war and aggression. Thus, personality and gender have limited impact on conflict management tactics.</w:t>
      </w:r>
    </w:p>
    <w:p w14:paraId="67159532"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It does appear, however, that the way an </w:t>
      </w:r>
      <w:proofErr w:type="gramStart"/>
      <w:r>
        <w:rPr>
          <w:color w:val="000000"/>
        </w:rPr>
        <w:t>individual </w:t>
      </w:r>
      <w:r>
        <w:rPr>
          <w:i/>
          <w:iCs/>
          <w:color w:val="000000"/>
        </w:rPr>
        <w:t>frames</w:t>
      </w:r>
      <w:proofErr w:type="gramEnd"/>
      <w:r>
        <w:rPr>
          <w:color w:val="000000"/>
        </w:rPr>
        <w:t> a conflict will influence the manner in which the conflict is managed. Framing has been studied as both cognitive representations of the conflict and the way the conflict is enacted during interaction (</w:t>
      </w:r>
      <w:proofErr w:type="spellStart"/>
      <w:r>
        <w:rPr>
          <w:color w:val="000000"/>
        </w:rPr>
        <w:t>Dewulf</w:t>
      </w:r>
      <w:proofErr w:type="spellEnd"/>
      <w:r>
        <w:rPr>
          <w:color w:val="000000"/>
        </w:rPr>
        <w:t xml:space="preserve"> et al., 2009) and involves perceptions of self, of others, or of the conflict itself (Lewicki, Gray &amp; Elliott, 2003). For example, conflict participants might choose to frame others in the conflict as “enemies” in thought or through interaction, and this frame will undoubtedly influence the process and results of the conflict episode. Similarly, individuals in conflict can frame the situation in terms of what they </w:t>
      </w:r>
      <w:proofErr w:type="gramStart"/>
      <w:r>
        <w:rPr>
          <w:color w:val="000000"/>
        </w:rPr>
        <w:t>have to</w:t>
      </w:r>
      <w:proofErr w:type="gramEnd"/>
      <w:r>
        <w:rPr>
          <w:color w:val="000000"/>
        </w:rPr>
        <w:t xml:space="preserve"> lose or in terms of what they have to gain. Neale and Bazerman (1985) found that individuals who frame conflict in terms of losses will be much more likely to take risks than those who frame conflict in terms of gains. Individuals using a frame in terms of loss are also more likely to reach an impasse and seek arbitration.</w:t>
      </w:r>
    </w:p>
    <w:p w14:paraId="42099447" w14:textId="77777777" w:rsidR="004B0300" w:rsidRDefault="004B0300" w:rsidP="004B0300">
      <w:pPr>
        <w:pStyle w:val="Heading3"/>
        <w:spacing w:before="240" w:beforeAutospacing="0" w:after="72" w:afterAutospacing="0"/>
        <w:rPr>
          <w:b w:val="0"/>
          <w:bCs w:val="0"/>
          <w:color w:val="000000"/>
          <w:sz w:val="31"/>
          <w:szCs w:val="31"/>
        </w:rPr>
      </w:pPr>
      <w:hyperlink r:id="rId44" w:anchor="toc-ch9-14" w:history="1">
        <w:r>
          <w:rPr>
            <w:rStyle w:val="Hyperlink"/>
            <w:b w:val="0"/>
            <w:bCs w:val="0"/>
            <w:sz w:val="31"/>
            <w:szCs w:val="31"/>
          </w:rPr>
          <w:t>Relational Factors</w:t>
        </w:r>
      </w:hyperlink>
    </w:p>
    <w:p w14:paraId="048A3DF7" w14:textId="77777777" w:rsidR="004B0300" w:rsidRDefault="004B0300" w:rsidP="004B0300">
      <w:pPr>
        <w:pStyle w:val="noindent"/>
        <w:spacing w:before="0" w:beforeAutospacing="0" w:after="0" w:afterAutospacing="0"/>
        <w:jc w:val="both"/>
        <w:rPr>
          <w:color w:val="000000"/>
        </w:rPr>
      </w:pPr>
      <w:r>
        <w:rPr>
          <w:color w:val="000000"/>
        </w:rPr>
        <w:lastRenderedPageBreak/>
        <w:t>In contrast to personal factors, the </w:t>
      </w:r>
      <w:r>
        <w:rPr>
          <w:i/>
          <w:iCs/>
          <w:color w:val="000000"/>
        </w:rPr>
        <w:t>relationship</w:t>
      </w:r>
      <w:r>
        <w:rPr>
          <w:color w:val="000000"/>
        </w:rPr>
        <w:t> between the conflict parties appears to have a strong impact on conflict resolution. One important characteristic of the relationship between the conflict parties is </w:t>
      </w:r>
      <w:r>
        <w:rPr>
          <w:i/>
          <w:iCs/>
          <w:color w:val="000000"/>
        </w:rPr>
        <w:t>power</w:t>
      </w:r>
      <w:r>
        <w:rPr>
          <w:color w:val="000000"/>
        </w:rPr>
        <w:t>, or the hierarchical position of the individuals. Putnam and Poole (1987) have reviewed the literature on hierarchical level and conflict styles. Several findings stand out. First, it appears that organizational members generally prefer competitive styles when dealing with subordinates. However, these individuals are likely to use </w:t>
      </w:r>
      <w:hyperlink r:id="rId45" w:anchor="accommodation" w:history="1">
        <w:r>
          <w:rPr>
            <w:rStyle w:val="Hyperlink"/>
            <w:b/>
            <w:bCs/>
          </w:rPr>
          <w:t>accommodation</w:t>
        </w:r>
      </w:hyperlink>
      <w:r>
        <w:rPr>
          <w:color w:val="000000"/>
        </w:rPr>
        <w:t> or </w:t>
      </w:r>
      <w:hyperlink r:id="rId46" w:anchor="collaboration" w:history="1">
        <w:r>
          <w:rPr>
            <w:rStyle w:val="Hyperlink"/>
            <w:b/>
            <w:bCs/>
          </w:rPr>
          <w:t>collaboration</w:t>
        </w:r>
      </w:hyperlink>
      <w:r>
        <w:rPr>
          <w:color w:val="000000"/>
        </w:rPr>
        <w:t> when dealing with superiors and accommodating or avoiding styles when dealing with peers. Thus, conflict management style depends to a large extent on the hierarchical relationship between the conflict parties. Conflicts with supervisors and administrators are also recalled as more emotionally intense than conflicts with individuals at the same hierarchical level (Gayle &amp; Preiss, 1998).</w:t>
      </w:r>
    </w:p>
    <w:p w14:paraId="4677DBDC" w14:textId="77777777" w:rsidR="004B0300" w:rsidRDefault="004B0300" w:rsidP="004B0300">
      <w:pPr>
        <w:pStyle w:val="paraindent1"/>
        <w:spacing w:before="120" w:beforeAutospacing="0" w:after="120" w:afterAutospacing="0"/>
        <w:ind w:firstLine="240"/>
        <w:jc w:val="both"/>
        <w:rPr>
          <w:color w:val="000000"/>
        </w:rPr>
      </w:pPr>
      <w:r>
        <w:rPr>
          <w:color w:val="000000"/>
        </w:rPr>
        <w:t>Another aspect of the relationship between conflict parties is how the relationship influences the interaction through which conflict is managed. For example, Jameson (2004) argued that organizations and their members often struggle with opposing needs for autonomy and connection. That is, workers depend on each other—but also want to maintain independence—and this basic relational contradiction can cause conflict. In a study of conflict between anesthesiologists and certified registered nurse anesthetists, Jameson (2004) found that individuals can use politeness strategies to keep these competing needs balanced and forge more collaborative solutions to conflict situations.</w:t>
      </w:r>
    </w:p>
    <w:p w14:paraId="7F3A6A6C" w14:textId="77777777" w:rsidR="004B0300" w:rsidRDefault="004B0300" w:rsidP="004B0300">
      <w:pPr>
        <w:pStyle w:val="Heading3"/>
        <w:spacing w:before="240" w:beforeAutospacing="0" w:after="72" w:afterAutospacing="0"/>
        <w:rPr>
          <w:b w:val="0"/>
          <w:bCs w:val="0"/>
          <w:color w:val="000000"/>
          <w:sz w:val="31"/>
          <w:szCs w:val="31"/>
        </w:rPr>
      </w:pPr>
      <w:hyperlink r:id="rId47" w:anchor="toc-ch9-15" w:history="1">
        <w:r>
          <w:rPr>
            <w:rStyle w:val="Hyperlink"/>
            <w:b w:val="0"/>
            <w:bCs w:val="0"/>
            <w:sz w:val="31"/>
            <w:szCs w:val="31"/>
          </w:rPr>
          <w:t>Cultural Factors</w:t>
        </w:r>
      </w:hyperlink>
    </w:p>
    <w:p w14:paraId="1974E130" w14:textId="77777777" w:rsidR="004B0300" w:rsidRDefault="004B0300" w:rsidP="004B0300">
      <w:pPr>
        <w:pStyle w:val="noindent"/>
        <w:spacing w:before="0" w:beforeAutospacing="0" w:after="0" w:afterAutospacing="0"/>
        <w:jc w:val="both"/>
        <w:rPr>
          <w:color w:val="000000"/>
        </w:rPr>
      </w:pPr>
      <w:r>
        <w:rPr>
          <w:color w:val="000000"/>
        </w:rPr>
        <w:t xml:space="preserve">Finally, aspects of organizational, national, and ethnic culture might influence the ways in which conflict is enacted and managed in organizations. </w:t>
      </w:r>
      <w:proofErr w:type="gramStart"/>
      <w:r>
        <w:rPr>
          <w:color w:val="000000"/>
        </w:rPr>
        <w:t>With regard to</w:t>
      </w:r>
      <w:proofErr w:type="gramEnd"/>
      <w:r>
        <w:rPr>
          <w:color w:val="000000"/>
        </w:rPr>
        <w:t xml:space="preserve"> national culture, for instance, Brett and Okumura (1998) found that </w:t>
      </w:r>
      <w:r>
        <w:rPr>
          <w:i/>
          <w:iCs/>
          <w:color w:val="000000"/>
        </w:rPr>
        <w:t>intercultural</w:t>
      </w:r>
      <w:r>
        <w:rPr>
          <w:color w:val="000000"/>
        </w:rPr>
        <w:t> negotiations between U.S. and Japanese negotiators were far less successful than </w:t>
      </w:r>
      <w:r>
        <w:rPr>
          <w:i/>
          <w:iCs/>
          <w:color w:val="000000"/>
        </w:rPr>
        <w:t>intracultural</w:t>
      </w:r>
      <w:r>
        <w:rPr>
          <w:color w:val="000000"/>
        </w:rPr>
        <w:t xml:space="preserve"> negotiations among these two national groups. These researchers found that U.S. and Japanese negotiators worked from different conflict “scripts,” and although the Japanese negotiators understood the U.S. priorities, the U.S. negotiators did not understand the Japanese schema. Ethnic and racial culture also may play a role in conflict negotiation. For example, Turner and </w:t>
      </w:r>
      <w:proofErr w:type="spellStart"/>
      <w:r>
        <w:rPr>
          <w:color w:val="000000"/>
        </w:rPr>
        <w:t>Shuter</w:t>
      </w:r>
      <w:proofErr w:type="spellEnd"/>
      <w:r>
        <w:rPr>
          <w:color w:val="000000"/>
        </w:rPr>
        <w:t xml:space="preserve"> (2004) compared African American women and European American women in terms of their approaches to and perceptions of workplace conflict. Both groups viewed conflict negatively, but the perceptions of African American women were particularly negative and passive. In terms of conflict resolution, European American women </w:t>
      </w:r>
      <w:proofErr w:type="gramStart"/>
      <w:r>
        <w:rPr>
          <w:color w:val="000000"/>
        </w:rPr>
        <w:t>were seen as</w:t>
      </w:r>
      <w:proofErr w:type="gramEnd"/>
      <w:r>
        <w:rPr>
          <w:color w:val="000000"/>
        </w:rPr>
        <w:t xml:space="preserve"> being conflict-avoidant, and African American women were seen as using more direct means of conflict resolution. Generational differences have also </w:t>
      </w:r>
      <w:proofErr w:type="spellStart"/>
      <w:r>
        <w:rPr>
          <w:color w:val="000000"/>
        </w:rPr>
        <w:t>recendy</w:t>
      </w:r>
      <w:proofErr w:type="spellEnd"/>
      <w:r>
        <w:rPr>
          <w:color w:val="000000"/>
        </w:rPr>
        <w:t> been considered as a “cultural” factor that influences the likelihood of organizational conflict (Standifer, Lester, Schultz &amp; Windsor, 2013).</w:t>
      </w:r>
    </w:p>
    <w:p w14:paraId="33EFAA4E" w14:textId="77777777" w:rsidR="004B0300" w:rsidRDefault="004B0300" w:rsidP="004B0300">
      <w:pPr>
        <w:pStyle w:val="paraindent1"/>
        <w:spacing w:before="120" w:beforeAutospacing="0" w:after="120" w:afterAutospacing="0"/>
        <w:ind w:firstLine="240"/>
        <w:jc w:val="both"/>
        <w:rPr>
          <w:color w:val="000000"/>
        </w:rPr>
      </w:pPr>
      <w:r>
        <w:rPr>
          <w:color w:val="000000"/>
        </w:rPr>
        <w:t xml:space="preserve">Finally, several scholars have investigated how organizational culture can influence the conflict resolution process. This work emphasizes the extent to which conflict resolution can be difficult when organizational subcultures based on professional identity or hierarchical position do not see eye to eye. For example, Geist (1995) examined conflict within hospices, school systems, and hospitals to demonstrate how the culture built around power relationships, technology, and the interests of organizational groups can influence perceptions of conflict and how conflict is managed. Similarly, Smith and Eisenberg (1987) examined a labor dispute at Disneyland, arguing that the subcultures of the workers and management were distinct, with managers seeing Disney as “show business” or “drama” and workers seeing Disney as “family.” Thus, in the labor conflict, </w:t>
      </w:r>
      <w:r>
        <w:rPr>
          <w:color w:val="000000"/>
        </w:rPr>
        <w:lastRenderedPageBreak/>
        <w:t>workers looked at the contract proposals set out by management and were appalled because “this is no way to treat members of your family.” In turn, management was shocked when workers went on strike because in showbiz “the show must go on.”</w:t>
      </w:r>
    </w:p>
    <w:p w14:paraId="0C655133" w14:textId="77777777" w:rsidR="004B0300" w:rsidRDefault="004B0300" w:rsidP="004B0300">
      <w:pPr>
        <w:pStyle w:val="Heading3"/>
        <w:spacing w:before="240" w:beforeAutospacing="0" w:after="72" w:afterAutospacing="0"/>
        <w:rPr>
          <w:b w:val="0"/>
          <w:bCs w:val="0"/>
          <w:color w:val="000000"/>
          <w:sz w:val="31"/>
          <w:szCs w:val="31"/>
        </w:rPr>
      </w:pPr>
      <w:hyperlink r:id="rId48" w:anchor="toc-ch9-16" w:history="1">
        <w:r>
          <w:rPr>
            <w:rStyle w:val="Hyperlink"/>
            <w:b w:val="0"/>
            <w:bCs w:val="0"/>
            <w:sz w:val="31"/>
            <w:szCs w:val="31"/>
            <w:u w:val="none"/>
          </w:rPr>
          <w:t>A Feminist View of Conflict</w:t>
        </w:r>
      </w:hyperlink>
    </w:p>
    <w:p w14:paraId="25E8C35B" w14:textId="77777777" w:rsidR="004B0300" w:rsidRDefault="004B0300" w:rsidP="004B0300">
      <w:pPr>
        <w:pStyle w:val="noindent"/>
        <w:spacing w:before="0" w:beforeAutospacing="0" w:after="0" w:afterAutospacing="0"/>
        <w:jc w:val="both"/>
        <w:rPr>
          <w:color w:val="000000"/>
        </w:rPr>
      </w:pPr>
      <w:proofErr w:type="gramStart"/>
      <w:r>
        <w:rPr>
          <w:color w:val="000000"/>
        </w:rPr>
        <w:t>To a great extent,</w:t>
      </w:r>
      <w:proofErr w:type="gramEnd"/>
      <w:r>
        <w:rPr>
          <w:color w:val="000000"/>
        </w:rPr>
        <w:t xml:space="preserve"> the ideas we have looked at so far in this chapter are rooted in a traditional view of conflict. Oh, there are definite differences among the approaches described here. An individual using a “collaborative style” will behave differently in a conflict situation than an individual using either an “accommodating” or “competition” style. And there are clear distinctions between distributive bargaining and integrative bargaining in terms of goals, issues, outcomes, and communication processes. But </w:t>
      </w:r>
      <w:proofErr w:type="gramStart"/>
      <w:r>
        <w:rPr>
          <w:color w:val="000000"/>
        </w:rPr>
        <w:t>in spite of</w:t>
      </w:r>
      <w:proofErr w:type="gramEnd"/>
      <w:r>
        <w:rPr>
          <w:color w:val="000000"/>
        </w:rPr>
        <w:t xml:space="preserve"> these differences, all the research considered here is based on a view of conflict rooted in the concept of </w:t>
      </w:r>
      <w:r>
        <w:rPr>
          <w:i/>
          <w:iCs/>
          <w:color w:val="000000"/>
        </w:rPr>
        <w:t>exchange</w:t>
      </w:r>
      <w:r>
        <w:rPr>
          <w:color w:val="000000"/>
        </w:rPr>
        <w:t xml:space="preserve">. In viewing conflict and negotiation as exchange, scholars and practitioners concentrate on goals and resources, on offers and counteroffers, on moves and concessions, and even on creating a “bigger pie” that can satisfy all parties. Indeed, </w:t>
      </w:r>
      <w:proofErr w:type="spellStart"/>
      <w:r>
        <w:rPr>
          <w:color w:val="000000"/>
        </w:rPr>
        <w:t>Tjosvold</w:t>
      </w:r>
      <w:proofErr w:type="spellEnd"/>
      <w:r>
        <w:rPr>
          <w:color w:val="000000"/>
        </w:rPr>
        <w:t xml:space="preserve"> (2008) argues that researchers often conflate “conflict” and “competition” and thus make it less likely that cooperative views of the conflict process will be considered.</w:t>
      </w:r>
    </w:p>
    <w:p w14:paraId="6D9B4BE1" w14:textId="77777777" w:rsidR="004B0300" w:rsidRDefault="004B0300" w:rsidP="004B0300">
      <w:pPr>
        <w:pStyle w:val="paraindent1"/>
        <w:spacing w:before="120" w:beforeAutospacing="0" w:after="120" w:afterAutospacing="0"/>
        <w:ind w:firstLine="240"/>
        <w:jc w:val="both"/>
        <w:rPr>
          <w:color w:val="000000"/>
        </w:rPr>
      </w:pPr>
      <w:r>
        <w:rPr>
          <w:color w:val="000000"/>
        </w:rPr>
        <w:t>Putnam and Kolb (2000) have suggested that these models of conflict that emphasize competition and exchange constitute a </w:t>
      </w:r>
      <w:r>
        <w:rPr>
          <w:i/>
          <w:iCs/>
          <w:color w:val="000000"/>
        </w:rPr>
        <w:t>gendered practice</w:t>
      </w:r>
      <w:r>
        <w:rPr>
          <w:color w:val="000000"/>
        </w:rPr>
        <w:t>. Specifically, they argue that negotiation</w:t>
      </w:r>
    </w:p>
    <w:p w14:paraId="79BADE10" w14:textId="77777777" w:rsidR="004B0300" w:rsidRDefault="004B0300" w:rsidP="004B0300">
      <w:pPr>
        <w:pStyle w:val="blockquote"/>
        <w:spacing w:before="240" w:beforeAutospacing="0" w:after="240" w:afterAutospacing="0"/>
        <w:ind w:left="360"/>
        <w:jc w:val="both"/>
        <w:rPr>
          <w:color w:val="000000"/>
          <w:sz w:val="22"/>
          <w:szCs w:val="22"/>
        </w:rPr>
      </w:pPr>
      <w:r>
        <w:rPr>
          <w:color w:val="000000"/>
          <w:sz w:val="22"/>
          <w:szCs w:val="22"/>
        </w:rPr>
        <w:t xml:space="preserve">is gendered in that the qualities of effective bargainers (e.g., individuality and independence, competition, objectivity, analytic rationality, instrumentality, reasoning from universal principles, and strategic thinking) are linked to masculinity. Those attributes typically labeled as feminine (e.g., community, subjectivity, intuition, emotionality, expressiveness, reasoning </w:t>
      </w:r>
      <w:proofErr w:type="gramStart"/>
      <w:r>
        <w:rPr>
          <w:color w:val="000000"/>
          <w:sz w:val="22"/>
          <w:szCs w:val="22"/>
        </w:rPr>
        <w:t>from particulars, and</w:t>
      </w:r>
      <w:proofErr w:type="gramEnd"/>
      <w:r>
        <w:rPr>
          <w:color w:val="000000"/>
          <w:sz w:val="22"/>
          <w:szCs w:val="22"/>
        </w:rPr>
        <w:t xml:space="preserve"> ad hoc thinking) are less valued, (p. 80)</w:t>
      </w:r>
    </w:p>
    <w:p w14:paraId="10E5F83D" w14:textId="77777777" w:rsidR="004B0300" w:rsidRDefault="004B0300" w:rsidP="004B0300">
      <w:pPr>
        <w:pStyle w:val="noindent"/>
        <w:spacing w:before="0" w:beforeAutospacing="0" w:after="0" w:afterAutospacing="0"/>
        <w:jc w:val="both"/>
        <w:rPr>
          <w:color w:val="000000"/>
        </w:rPr>
      </w:pPr>
      <w:r>
        <w:rPr>
          <w:color w:val="000000"/>
        </w:rPr>
        <w:t>In response to the masculine exchange model of negotiation, Putnam and Kolb propose a feminist view of conflict based instead on the co-construction of the situation and relationship through collaboration, the sharing of experience and emotion, dialogic interaction, and mutual understanding. For example, their model replaces concepts from the exchange model such as “trades,” “mutual gain,” “settlement,” and “information exchange,” with alternative feminist concepts of “mutual inquiry,” “mutual understanding,” “transformation,” and “sharing experiences.” This feminist model shifts the emphasis in conflict and negotiation from one that values exchange, problem solving, and rationality to one that considers collaboration, dialogue, and emotion. Putnam and Kolb understand that “at first blush, the alternative approach may seem naive, simple, or unnatural” (p. 81). However, they convincingly argue that their feminist model is an important advance that might be particularly appropriate in situations such as “informal work negotiations, bargaining in long-term relationships, role negotiations, and even intractable disputes” (p. 104). In short, this model provides a new way to think about conflict and perhaps opens new avenues for practice in organizational communication.</w:t>
      </w:r>
    </w:p>
    <w:p w14:paraId="6170E957" w14:textId="0521A5C3" w:rsidR="004B0300" w:rsidRDefault="004B0300" w:rsidP="004B0300">
      <w:pPr>
        <w:pStyle w:val="case"/>
        <w:spacing w:before="120" w:beforeAutospacing="0" w:after="120" w:afterAutospacing="0"/>
        <w:jc w:val="both"/>
        <w:rPr>
          <w:b/>
          <w:bCs/>
          <w:color w:val="000000"/>
          <w:sz w:val="31"/>
          <w:szCs w:val="31"/>
        </w:rPr>
      </w:pPr>
      <w:hyperlink r:id="rId49" w:anchor="toc-ch9-16a" w:history="1">
        <w:r>
          <w:rPr>
            <w:b/>
            <w:bCs/>
            <w:noProof/>
            <w:color w:val="0000FF"/>
            <w:sz w:val="31"/>
            <w:szCs w:val="31"/>
          </w:rPr>
          <mc:AlternateContent>
            <mc:Choice Requires="wps">
              <w:drawing>
                <wp:inline distT="0" distB="0" distL="0" distR="0" wp14:anchorId="7C490C96" wp14:editId="7F0BDCC6">
                  <wp:extent cx="308610" cy="308610"/>
                  <wp:effectExtent l="0" t="0" r="0" b="0"/>
                  <wp:docPr id="3" name="Rectangle 3" descr="im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E1B25B" id="Rectangle 3" o:spid="_x0000_s1026" alt="image" href="https://jigsaw.yuzu.com/books/9781337000376/epub/OEBPS/contents.xhtml#toc-ch9-16a"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" o:button="t" filled="f" stroked="f">
                  <v:fill o:detectmouseclick="t"/>
                  <o:lock v:ext="edit" aspectratio="t"/>
                  <w10:anchorlock/>
                </v:rect>
              </w:pict>
            </mc:Fallback>
          </mc:AlternateContent>
        </w:r>
        <w:r>
          <w:rPr>
            <w:rStyle w:val="Hyperlink"/>
            <w:b/>
            <w:bCs/>
            <w:sz w:val="31"/>
            <w:szCs w:val="31"/>
            <w:u w:val="none"/>
          </w:rPr>
          <w:t> Case in Point: Cat Fight</w:t>
        </w:r>
      </w:hyperlink>
    </w:p>
    <w:p w14:paraId="73E10374" w14:textId="77777777" w:rsidR="004B0300" w:rsidRDefault="004B0300" w:rsidP="004B0300">
      <w:pPr>
        <w:pStyle w:val="noindent"/>
        <w:spacing w:before="0" w:beforeAutospacing="0" w:after="0" w:afterAutospacing="0"/>
        <w:jc w:val="both"/>
        <w:rPr>
          <w:color w:val="000000"/>
        </w:rPr>
      </w:pPr>
      <w:r>
        <w:rPr>
          <w:color w:val="000000"/>
        </w:rPr>
        <w:t xml:space="preserve">feminist ideas such as mutuality and support. Such a move might be difficult, however, as many individuals still hold very stereotypical ideas about women and conflict. A recent study (Sheppard &amp; </w:t>
      </w:r>
      <w:proofErr w:type="spellStart"/>
      <w:r>
        <w:rPr>
          <w:color w:val="000000"/>
        </w:rPr>
        <w:t>Aqino</w:t>
      </w:r>
      <w:proofErr w:type="spellEnd"/>
      <w:r>
        <w:rPr>
          <w:color w:val="000000"/>
        </w:rPr>
        <w:t xml:space="preserve">, 2012) asked respondents to consider three workplace conflict scenarios that were </w:t>
      </w:r>
      <w:r>
        <w:rPr>
          <w:color w:val="000000"/>
        </w:rPr>
        <w:lastRenderedPageBreak/>
        <w:t>identical except for the names attached to the conflict: Adam and Steven, Adam and Sarah, or Sarah and Anne. The respondents consistently viewed the conflict between “Sarah and Anne” in a much more negative light than the ones between “Adam and Sarah” or “Adam and Steven.”</w:t>
      </w:r>
    </w:p>
    <w:p w14:paraId="1A4E6D18" w14:textId="77777777" w:rsidR="004B0300" w:rsidRDefault="004B0300" w:rsidP="004B0300">
      <w:pPr>
        <w:pStyle w:val="paraindent1"/>
        <w:spacing w:before="120" w:beforeAutospacing="0" w:after="120" w:afterAutospacing="0"/>
        <w:ind w:firstLine="240"/>
        <w:jc w:val="both"/>
        <w:rPr>
          <w:color w:val="000000"/>
        </w:rPr>
      </w:pPr>
      <w:r>
        <w:rPr>
          <w:color w:val="000000"/>
        </w:rPr>
        <w:t>Why is this the case? It is hard to know for sure, but the researchers suggest that it might be the disjuncture among views about women and conflict. We have cultural language that negatively describes conflicts among women — “catfight” and “Queen Bee syndrome”—with no corresponding terms to refer to other types of conflict. Yet we also have the expectation that women should be “ladylike” and not involved in conflict. As author Sheppard states, “We have this perception that women can be really catty and terrible to each other, but we don’t think women </w:t>
      </w:r>
      <w:r>
        <w:rPr>
          <w:i/>
          <w:iCs/>
          <w:color w:val="000000"/>
        </w:rPr>
        <w:t>should</w:t>
      </w:r>
      <w:r>
        <w:rPr>
          <w:color w:val="000000"/>
        </w:rPr>
        <w:t> be that way. We want to see women supporting one another, because they are a marginalized group” (Silverman, 2013). Sadly, this problem is more than semantic, as “a bias against female-female conflict may affect hiring and promotions for women” (Silverman, 2013). This bias could also hinder both men </w:t>
      </w:r>
      <w:r>
        <w:rPr>
          <w:i/>
          <w:iCs/>
          <w:color w:val="000000"/>
        </w:rPr>
        <w:t>and</w:t>
      </w:r>
      <w:r>
        <w:rPr>
          <w:color w:val="000000"/>
        </w:rPr>
        <w:t> women from developing more collaborative and effective ways for dealing with workplace conflict.</w:t>
      </w:r>
    </w:p>
    <w:p w14:paraId="42A56468" w14:textId="77777777" w:rsidR="004B0300" w:rsidRDefault="004B0300" w:rsidP="004B0300">
      <w:pPr>
        <w:pStyle w:val="noindent"/>
        <w:spacing w:before="0" w:beforeAutospacing="0" w:after="0" w:afterAutospacing="0"/>
        <w:jc w:val="both"/>
        <w:rPr>
          <w:color w:val="000000"/>
        </w:rPr>
      </w:pPr>
    </w:p>
    <w:p w14:paraId="025A3853" w14:textId="77777777" w:rsidR="004B0300" w:rsidRDefault="004B0300" w:rsidP="004B0300">
      <w:pPr>
        <w:pStyle w:val="paraindent1"/>
        <w:spacing w:before="120" w:beforeAutospacing="0" w:after="120" w:afterAutospacing="0"/>
        <w:ind w:firstLine="240"/>
        <w:jc w:val="both"/>
        <w:rPr>
          <w:color w:val="000000"/>
        </w:rPr>
      </w:pPr>
    </w:p>
    <w:p w14:paraId="482B2D2C" w14:textId="4BBBEC0D" w:rsidR="004B0300" w:rsidRPr="004B0300" w:rsidRDefault="004B0300" w:rsidP="004B0300">
      <w:pPr>
        <w:spacing w:before="120" w:after="120" w:line="240" w:lineRule="auto"/>
        <w:ind w:firstLine="240"/>
        <w:jc w:val="both"/>
        <w:rPr>
          <w:rFonts w:ascii="Times New Roman" w:eastAsia="Times New Roman" w:hAnsi="Times New Roman" w:cs="Times New Roman"/>
          <w:color w:val="000000"/>
          <w:sz w:val="24"/>
          <w:szCs w:val="24"/>
        </w:rPr>
      </w:pPr>
      <w:r>
        <w:rPr>
          <w:noProof/>
        </w:rPr>
        <mc:AlternateContent>
          <mc:Choice Requires="wps">
            <w:drawing>
              <wp:inline distT="0" distB="0" distL="0" distR="0" wp14:anchorId="035B7BAE" wp14:editId="67A4643A">
                <wp:extent cx="308610" cy="308610"/>
                <wp:effectExtent l="0" t="0" r="0" b="0"/>
                <wp:docPr id="1" name="AutoShap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F28CCB" id="AutoShape 2" o:spid="_x0000_s1026" alt="imag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" filled="f" stroked="f">
                <o:lock v:ext="edit" aspectratio="t"/>
                <w10:anchorlock/>
              </v:rect>
            </w:pict>
          </mc:Fallback>
        </mc:AlternateContent>
      </w:r>
    </w:p>
    <w:p w14:paraId="691A3935" w14:textId="77777777" w:rsidR="00F210A1" w:rsidRPr="004B0300" w:rsidRDefault="00F210A1">
      <w:pPr>
        <w:rPr>
          <w:strike/>
        </w:rPr>
      </w:pPr>
    </w:p>
    <w:sectPr w:rsidR="00F210A1" w:rsidRPr="004B0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00"/>
    <w:rsid w:val="004B0300"/>
    <w:rsid w:val="00F2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B331"/>
  <w15:chartTrackingRefBased/>
  <w15:docId w15:val="{CCDE4CE2-1683-4FFB-A919-3CC8C1DB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4B030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B03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B03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030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B0300"/>
    <w:rPr>
      <w:rFonts w:ascii="Times New Roman" w:eastAsia="Times New Roman" w:hAnsi="Times New Roman" w:cs="Times New Roman"/>
      <w:b/>
      <w:bCs/>
      <w:sz w:val="27"/>
      <w:szCs w:val="27"/>
    </w:rPr>
  </w:style>
  <w:style w:type="paragraph" w:customStyle="1" w:styleId="noindent">
    <w:name w:val="noindent"/>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indent1">
    <w:name w:val="paraindent1"/>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0300"/>
    <w:rPr>
      <w:color w:val="0000FF"/>
      <w:u w:val="single"/>
    </w:rPr>
  </w:style>
  <w:style w:type="paragraph" w:customStyle="1" w:styleId="blockquote">
    <w:name w:val="blockquote"/>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4B0300"/>
    <w:rPr>
      <w:rFonts w:asciiTheme="majorHAnsi" w:eastAsiaTheme="majorEastAsia" w:hAnsiTheme="majorHAnsi" w:cstheme="majorBidi"/>
      <w:i/>
      <w:iCs/>
      <w:color w:val="2F5496" w:themeColor="accent1" w:themeShade="BF"/>
    </w:rPr>
  </w:style>
  <w:style w:type="paragraph" w:customStyle="1" w:styleId="tcaption">
    <w:name w:val="tcaption"/>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se">
    <w:name w:val="case"/>
    <w:basedOn w:val="Normal"/>
    <w:rsid w:val="004B03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5633">
      <w:bodyDiv w:val="1"/>
      <w:marLeft w:val="0"/>
      <w:marRight w:val="0"/>
      <w:marTop w:val="0"/>
      <w:marBottom w:val="0"/>
      <w:divBdr>
        <w:top w:val="none" w:sz="0" w:space="0" w:color="auto"/>
        <w:left w:val="none" w:sz="0" w:space="0" w:color="auto"/>
        <w:bottom w:val="none" w:sz="0" w:space="0" w:color="auto"/>
        <w:right w:val="none" w:sz="0" w:space="0" w:color="auto"/>
      </w:divBdr>
    </w:div>
    <w:div w:id="670526904">
      <w:bodyDiv w:val="1"/>
      <w:marLeft w:val="0"/>
      <w:marRight w:val="0"/>
      <w:marTop w:val="0"/>
      <w:marBottom w:val="0"/>
      <w:divBdr>
        <w:top w:val="none" w:sz="0" w:space="0" w:color="auto"/>
        <w:left w:val="none" w:sz="0" w:space="0" w:color="auto"/>
        <w:bottom w:val="none" w:sz="0" w:space="0" w:color="auto"/>
        <w:right w:val="none" w:sz="0" w:space="0" w:color="auto"/>
      </w:divBdr>
    </w:div>
    <w:div w:id="680663193">
      <w:bodyDiv w:val="1"/>
      <w:marLeft w:val="0"/>
      <w:marRight w:val="0"/>
      <w:marTop w:val="0"/>
      <w:marBottom w:val="0"/>
      <w:divBdr>
        <w:top w:val="none" w:sz="0" w:space="0" w:color="auto"/>
        <w:left w:val="none" w:sz="0" w:space="0" w:color="auto"/>
        <w:bottom w:val="none" w:sz="0" w:space="0" w:color="auto"/>
        <w:right w:val="none" w:sz="0" w:space="0" w:color="auto"/>
      </w:divBdr>
    </w:div>
    <w:div w:id="719134386">
      <w:bodyDiv w:val="1"/>
      <w:marLeft w:val="0"/>
      <w:marRight w:val="0"/>
      <w:marTop w:val="0"/>
      <w:marBottom w:val="0"/>
      <w:divBdr>
        <w:top w:val="none" w:sz="0" w:space="0" w:color="auto"/>
        <w:left w:val="none" w:sz="0" w:space="0" w:color="auto"/>
        <w:bottom w:val="none" w:sz="0" w:space="0" w:color="auto"/>
        <w:right w:val="none" w:sz="0" w:space="0" w:color="auto"/>
      </w:divBdr>
      <w:divsChild>
        <w:div w:id="116531443">
          <w:marLeft w:val="0"/>
          <w:marRight w:val="0"/>
          <w:marTop w:val="240"/>
          <w:marBottom w:val="240"/>
          <w:divBdr>
            <w:top w:val="none" w:sz="0" w:space="0" w:color="auto"/>
            <w:left w:val="none" w:sz="0" w:space="0" w:color="auto"/>
            <w:bottom w:val="single" w:sz="18" w:space="6" w:color="000000"/>
            <w:right w:val="single" w:sz="18" w:space="6" w:color="000000"/>
          </w:divBdr>
        </w:div>
      </w:divsChild>
    </w:div>
    <w:div w:id="790175086">
      <w:bodyDiv w:val="1"/>
      <w:marLeft w:val="0"/>
      <w:marRight w:val="0"/>
      <w:marTop w:val="0"/>
      <w:marBottom w:val="0"/>
      <w:divBdr>
        <w:top w:val="none" w:sz="0" w:space="0" w:color="auto"/>
        <w:left w:val="none" w:sz="0" w:space="0" w:color="auto"/>
        <w:bottom w:val="none" w:sz="0" w:space="0" w:color="auto"/>
        <w:right w:val="none" w:sz="0" w:space="0" w:color="auto"/>
      </w:divBdr>
      <w:divsChild>
        <w:div w:id="1733579316">
          <w:marLeft w:val="0"/>
          <w:marRight w:val="0"/>
          <w:marTop w:val="240"/>
          <w:marBottom w:val="240"/>
          <w:divBdr>
            <w:top w:val="none" w:sz="0" w:space="0" w:color="auto"/>
            <w:left w:val="none" w:sz="0" w:space="0" w:color="auto"/>
            <w:bottom w:val="single" w:sz="18" w:space="6" w:color="000000"/>
            <w:right w:val="single" w:sz="18" w:space="6" w:color="000000"/>
          </w:divBdr>
        </w:div>
      </w:divsChild>
    </w:div>
    <w:div w:id="974798812">
      <w:bodyDiv w:val="1"/>
      <w:marLeft w:val="0"/>
      <w:marRight w:val="0"/>
      <w:marTop w:val="0"/>
      <w:marBottom w:val="0"/>
      <w:divBdr>
        <w:top w:val="none" w:sz="0" w:space="0" w:color="auto"/>
        <w:left w:val="none" w:sz="0" w:space="0" w:color="auto"/>
        <w:bottom w:val="none" w:sz="0" w:space="0" w:color="auto"/>
        <w:right w:val="none" w:sz="0" w:space="0" w:color="auto"/>
      </w:divBdr>
      <w:divsChild>
        <w:div w:id="2081948450">
          <w:marLeft w:val="0"/>
          <w:marRight w:val="0"/>
          <w:marTop w:val="240"/>
          <w:marBottom w:val="240"/>
          <w:divBdr>
            <w:top w:val="none" w:sz="0" w:space="0" w:color="auto"/>
            <w:left w:val="none" w:sz="0" w:space="0" w:color="auto"/>
            <w:bottom w:val="single" w:sz="18" w:space="6" w:color="000000"/>
            <w:right w:val="single" w:sz="18" w:space="6" w:color="000000"/>
          </w:divBdr>
        </w:div>
      </w:divsChild>
    </w:div>
    <w:div w:id="977491553">
      <w:bodyDiv w:val="1"/>
      <w:marLeft w:val="0"/>
      <w:marRight w:val="0"/>
      <w:marTop w:val="0"/>
      <w:marBottom w:val="0"/>
      <w:divBdr>
        <w:top w:val="none" w:sz="0" w:space="0" w:color="auto"/>
        <w:left w:val="none" w:sz="0" w:space="0" w:color="auto"/>
        <w:bottom w:val="none" w:sz="0" w:space="0" w:color="auto"/>
        <w:right w:val="none" w:sz="0" w:space="0" w:color="auto"/>
      </w:divBdr>
    </w:div>
    <w:div w:id="200435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yuzu.com/books/9781337000376/epub/OEBPS/ch9.xhtml" TargetMode="External"/><Relationship Id="rId18" Type="http://schemas.openxmlformats.org/officeDocument/2006/relationships/hyperlink" Target="https://jigsaw.yuzu.com/books/9781337000376/epub/OEBPS/contents.xhtml" TargetMode="External"/><Relationship Id="rId26" Type="http://schemas.openxmlformats.org/officeDocument/2006/relationships/hyperlink" Target="https://jigsaw.yuzu.com/books/9781337000376/epub/OEBPS/contents.xhtml" TargetMode="External"/><Relationship Id="rId39" Type="http://schemas.openxmlformats.org/officeDocument/2006/relationships/hyperlink" Target="https://jigsaw.yuzu.com/books/9781337000376/epub/OEBPS/ch9.xhtml" TargetMode="External"/><Relationship Id="rId21" Type="http://schemas.openxmlformats.org/officeDocument/2006/relationships/hyperlink" Target="https://jigsaw.yuzu.com/books/9781337000376/epub/OEBPS/ch3.xhtml" TargetMode="External"/><Relationship Id="rId34" Type="http://schemas.openxmlformats.org/officeDocument/2006/relationships/hyperlink" Target="https://jigsaw.yuzu.com/books/9781337000376/epub/OEBPS/contents.xhtml#toc-ch9-10a" TargetMode="External"/><Relationship Id="rId42" Type="http://schemas.openxmlformats.org/officeDocument/2006/relationships/hyperlink" Target="https://jigsaw.yuzu.com/books/9781337000376/epub/OEBPS/contents.xhtml" TargetMode="External"/><Relationship Id="rId47" Type="http://schemas.openxmlformats.org/officeDocument/2006/relationships/hyperlink" Target="https://jigsaw.yuzu.com/books/9781337000376/epub/OEBPS/contents.xhtml" TargetMode="External"/><Relationship Id="rId50" Type="http://schemas.openxmlformats.org/officeDocument/2006/relationships/hyperlink" Target="https://jigsaw.yuzu.com/books/9781337000376/epub/OEBPS/contents.xhtml#toc-ch9-16a" TargetMode="External"/><Relationship Id="rId7" Type="http://schemas.openxmlformats.org/officeDocument/2006/relationships/hyperlink" Target="https://jigsaw.yuzu.com/books/9781337000376/epub/OEBPS/ch9.xhtml" TargetMode="External"/><Relationship Id="rId2" Type="http://schemas.openxmlformats.org/officeDocument/2006/relationships/settings" Target="settings.xml"/><Relationship Id="rId16" Type="http://schemas.openxmlformats.org/officeDocument/2006/relationships/hyperlink" Target="https://jigsaw.yuzu.com/books/9781337000376/epub/OEBPS/ch9.xhtml" TargetMode="External"/><Relationship Id="rId29" Type="http://schemas.openxmlformats.org/officeDocument/2006/relationships/hyperlink" Target="https://jigsaw.yuzu.com/books/9781337000376/epub/OEBPS/ch9.xhtml" TargetMode="External"/><Relationship Id="rId11" Type="http://schemas.openxmlformats.org/officeDocument/2006/relationships/hyperlink" Target="https://jigsaw.yuzu.com/books/9781337000376/epub/OEBPS/ch9.xhtml" TargetMode="External"/><Relationship Id="rId24" Type="http://schemas.openxmlformats.org/officeDocument/2006/relationships/hyperlink" Target="https://jigsaw.yuzu.com/books/9781337000376/epub/OEBPS/ch9.xhtml" TargetMode="External"/><Relationship Id="rId32" Type="http://schemas.openxmlformats.org/officeDocument/2006/relationships/hyperlink" Target="https://jigsaw.yuzu.com/books/9781337000376/epub/OEBPS/contents.xhtml" TargetMode="External"/><Relationship Id="rId37" Type="http://schemas.openxmlformats.org/officeDocument/2006/relationships/hyperlink" Target="https://jigsaw.yuzu.com/books/9781337000376/epub/OEBPS/ch9.xhtml" TargetMode="External"/><Relationship Id="rId40" Type="http://schemas.openxmlformats.org/officeDocument/2006/relationships/hyperlink" Target="https://jigsaw.yuzu.com/books/9781337000376/epub/OEBPS/contents.xhtml" TargetMode="External"/><Relationship Id="rId45" Type="http://schemas.openxmlformats.org/officeDocument/2006/relationships/hyperlink" Target="https://jigsaw.yuzu.com/books/9781337000376/epub/OEBPS/ch9.xhtml" TargetMode="External"/><Relationship Id="rId5" Type="http://schemas.openxmlformats.org/officeDocument/2006/relationships/hyperlink" Target="https://jigsaw.yuzu.com/books/9781337000376/epub/OEBPS/contents.xhtml" TargetMode="External"/><Relationship Id="rId15" Type="http://schemas.openxmlformats.org/officeDocument/2006/relationships/hyperlink" Target="https://jigsaw.yuzu.com/books/9781337000376/epub/OEBPS/ch9.xhtml" TargetMode="External"/><Relationship Id="rId23" Type="http://schemas.openxmlformats.org/officeDocument/2006/relationships/hyperlink" Target="https://jigsaw.yuzu.com/books/9781337000376/epub/OEBPS/ch9.xhtml" TargetMode="External"/><Relationship Id="rId28" Type="http://schemas.openxmlformats.org/officeDocument/2006/relationships/hyperlink" Target="https://jigsaw.yuzu.com/books/9781337000376/epub/OEBPS/ch9.xhtml" TargetMode="External"/><Relationship Id="rId36" Type="http://schemas.openxmlformats.org/officeDocument/2006/relationships/hyperlink" Target="https://jigsaw.yuzu.com/books/9781337000376/epub/OEBPS/ch9.xhtml" TargetMode="External"/><Relationship Id="rId49" Type="http://schemas.openxmlformats.org/officeDocument/2006/relationships/hyperlink" Target="https://jigsaw.yuzu.com/books/9781337000376/epub/OEBPS/contents.xhtml" TargetMode="External"/><Relationship Id="rId10" Type="http://schemas.openxmlformats.org/officeDocument/2006/relationships/hyperlink" Target="https://jigsaw.yuzu.com/books/9781337000376/epub/OEBPS/contents.xhtml" TargetMode="External"/><Relationship Id="rId19" Type="http://schemas.openxmlformats.org/officeDocument/2006/relationships/hyperlink" Target="https://jigsaw.yuzu.com/books/9781337000376/epub/OEBPS/contents.xhtml" TargetMode="External"/><Relationship Id="rId31" Type="http://schemas.openxmlformats.org/officeDocument/2006/relationships/hyperlink" Target="https://jigsaw.yuzu.com/books/9781337000376/epub/OEBPS/ch9.xhtml" TargetMode="External"/><Relationship Id="rId44" Type="http://schemas.openxmlformats.org/officeDocument/2006/relationships/hyperlink" Target="https://jigsaw.yuzu.com/books/9781337000376/epub/OEBPS/contents.xhtml" TargetMode="External"/><Relationship Id="rId52" Type="http://schemas.openxmlformats.org/officeDocument/2006/relationships/theme" Target="theme/theme1.xml"/><Relationship Id="rId4" Type="http://schemas.openxmlformats.org/officeDocument/2006/relationships/hyperlink" Target="https://jigsaw.yuzu.com/books/9781337000376/epub/OEBPS/contents.xhtml" TargetMode="External"/><Relationship Id="rId9" Type="http://schemas.openxmlformats.org/officeDocument/2006/relationships/hyperlink" Target="https://jigsaw.yuzu.com/books/9781337000376/epub/OEBPS/ch9.xhtml" TargetMode="External"/><Relationship Id="rId14" Type="http://schemas.openxmlformats.org/officeDocument/2006/relationships/hyperlink" Target="https://jigsaw.yuzu.com/books/9781337000376/epub/OEBPS/ch9.xhtml" TargetMode="External"/><Relationship Id="rId22" Type="http://schemas.openxmlformats.org/officeDocument/2006/relationships/hyperlink" Target="https://jigsaw.yuzu.com/books/9781337000376/epub/OEBPS/ch9.xhtml" TargetMode="External"/><Relationship Id="rId27" Type="http://schemas.openxmlformats.org/officeDocument/2006/relationships/hyperlink" Target="https://jigsaw.yuzu.com/books/9781337000376/epub/OEBPS/ch9.xhtml" TargetMode="External"/><Relationship Id="rId30" Type="http://schemas.openxmlformats.org/officeDocument/2006/relationships/hyperlink" Target="https://jigsaw.yuzu.com/books/9781337000376/epub/OEBPS/contents.xhtml" TargetMode="External"/><Relationship Id="rId35" Type="http://schemas.openxmlformats.org/officeDocument/2006/relationships/hyperlink" Target="https://jigsaw.yuzu.com/books/9781337000376/epub/OEBPS/ch9.xhtml" TargetMode="External"/><Relationship Id="rId43" Type="http://schemas.openxmlformats.org/officeDocument/2006/relationships/hyperlink" Target="https://jigsaw.yuzu.com/books/9781337000376/epub/OEBPS/contents.xhtml" TargetMode="External"/><Relationship Id="rId48" Type="http://schemas.openxmlformats.org/officeDocument/2006/relationships/hyperlink" Target="https://jigsaw.yuzu.com/books/9781337000376/epub/OEBPS/contents.xhtml" TargetMode="External"/><Relationship Id="rId8" Type="http://schemas.openxmlformats.org/officeDocument/2006/relationships/hyperlink" Target="https://jigsaw.yuzu.com/books/9781337000376/epub/OEBPS/contents.xhtml"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jigsaw.yuzu.com/books/9781337000376/epub/OEBPS/ch9.xhtml" TargetMode="External"/><Relationship Id="rId17" Type="http://schemas.openxmlformats.org/officeDocument/2006/relationships/hyperlink" Target="https://jigsaw.yuzu.com/books/9781337000376/epub/OEBPS/ch9.xhtml" TargetMode="External"/><Relationship Id="rId25" Type="http://schemas.openxmlformats.org/officeDocument/2006/relationships/hyperlink" Target="https://jigsaw.yuzu.com/books/9781337000376/epub/OEBPS/ch9.xhtml" TargetMode="External"/><Relationship Id="rId33" Type="http://schemas.openxmlformats.org/officeDocument/2006/relationships/hyperlink" Target="https://jigsaw.yuzu.com/books/9781337000376/epub/OEBPS/contents.xhtml" TargetMode="External"/><Relationship Id="rId38" Type="http://schemas.openxmlformats.org/officeDocument/2006/relationships/hyperlink" Target="https://jigsaw.yuzu.com/books/9781337000376/epub/OEBPS/contents.xhtml" TargetMode="External"/><Relationship Id="rId46" Type="http://schemas.openxmlformats.org/officeDocument/2006/relationships/hyperlink" Target="https://jigsaw.yuzu.com/books/9781337000376/epub/OEBPS/ch9.xhtml" TargetMode="External"/><Relationship Id="rId20" Type="http://schemas.openxmlformats.org/officeDocument/2006/relationships/hyperlink" Target="https://jigsaw.yuzu.com/books/9781337000376/epub/OEBPS/contents.xhtml" TargetMode="External"/><Relationship Id="rId41" Type="http://schemas.openxmlformats.org/officeDocument/2006/relationships/hyperlink" Target="https://jigsaw.yuzu.com/books/9781337000376/epub/OEBPS/ch9.xhtml" TargetMode="External"/><Relationship Id="rId1" Type="http://schemas.openxmlformats.org/officeDocument/2006/relationships/styles" Target="styles.xml"/><Relationship Id="rId6" Type="http://schemas.openxmlformats.org/officeDocument/2006/relationships/hyperlink" Target="https://jigsaw.yuzu.com/books/9781337000376/epub/OEBPS/ch9.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7395</Words>
  <Characters>42153</Characters>
  <Application>Microsoft Office Word</Application>
  <DocSecurity>0</DocSecurity>
  <Lines>351</Lines>
  <Paragraphs>98</Paragraphs>
  <ScaleCrop>false</ScaleCrop>
  <Company/>
  <LinksUpToDate>false</LinksUpToDate>
  <CharactersWithSpaces>49450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Blanco</dc:creator>
  <cp:keywords/>
  <dc:description/>
  <cp:lastModifiedBy>Angelica Blanco</cp:lastModifiedBy>
  <cp:revision>1</cp:revision>
  <dcterms:created xsi:type="dcterms:W3CDTF">2019-10-31T15:17:00Z</dcterms:created>
  <dcterms:modified xsi:type="dcterms:W3CDTF">2019-10-31T15:23:00Z</dcterms:modified>
</cp:coreProperties>
</file>